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053EF" w14:textId="1A1FE8BB" w:rsidR="623CBEB7" w:rsidRDefault="623CBEB7" w:rsidP="623CBEB7">
      <w:pPr>
        <w:rPr>
          <w:rFonts w:ascii="Arial" w:hAnsi="Arial" w:cs="Arial"/>
          <w:sz w:val="24"/>
          <w:szCs w:val="24"/>
        </w:rPr>
      </w:pPr>
    </w:p>
    <w:p w14:paraId="682F3D73" w14:textId="77777777" w:rsidR="00CC0006" w:rsidRPr="001045AF" w:rsidRDefault="00CC0006" w:rsidP="00CC0006">
      <w:pPr>
        <w:rPr>
          <w:rFonts w:ascii="Arial" w:hAnsi="Arial" w:cs="Arial"/>
          <w:sz w:val="24"/>
          <w:szCs w:val="24"/>
        </w:rPr>
      </w:pPr>
    </w:p>
    <w:p w14:paraId="16D452F6" w14:textId="77777777" w:rsidR="00CC0006" w:rsidRPr="001045AF" w:rsidRDefault="00CC0006" w:rsidP="00CC0006">
      <w:pPr>
        <w:rPr>
          <w:rFonts w:ascii="Arial" w:hAnsi="Arial" w:cs="Arial"/>
          <w:sz w:val="24"/>
          <w:szCs w:val="24"/>
        </w:rPr>
      </w:pPr>
    </w:p>
    <w:p w14:paraId="1115762B" w14:textId="77777777" w:rsidR="00CC0006" w:rsidRPr="001045AF" w:rsidRDefault="00CC0006" w:rsidP="00CC0006">
      <w:pPr>
        <w:rPr>
          <w:rFonts w:ascii="Arial" w:hAnsi="Arial" w:cs="Arial"/>
          <w:sz w:val="72"/>
          <w:szCs w:val="72"/>
        </w:rPr>
      </w:pPr>
    </w:p>
    <w:p w14:paraId="4988912D" w14:textId="7167F36C" w:rsidR="00CC0006" w:rsidRDefault="002440E7" w:rsidP="00FD0C74">
      <w:pPr>
        <w:jc w:val="center"/>
        <w:rPr>
          <w:rFonts w:ascii="Arial" w:hAnsi="Arial" w:cs="Arial"/>
          <w:sz w:val="72"/>
          <w:szCs w:val="72"/>
        </w:rPr>
      </w:pPr>
      <w:r>
        <w:rPr>
          <w:rFonts w:ascii="Arial" w:hAnsi="Arial" w:cs="Arial"/>
          <w:sz w:val="72"/>
          <w:szCs w:val="72"/>
        </w:rPr>
        <w:t>Ox</w:t>
      </w:r>
      <w:r w:rsidR="00FD6AA5">
        <w:rPr>
          <w:rFonts w:ascii="Arial" w:hAnsi="Arial" w:cs="Arial"/>
          <w:sz w:val="72"/>
          <w:szCs w:val="72"/>
        </w:rPr>
        <w:t>ford City Council – Tenancy Strategy</w:t>
      </w:r>
    </w:p>
    <w:p w14:paraId="249A62F7" w14:textId="77777777" w:rsidR="00CC0006" w:rsidRDefault="00CC0006" w:rsidP="00CC0006">
      <w:pPr>
        <w:rPr>
          <w:rFonts w:ascii="Arial" w:hAnsi="Arial" w:cs="Arial"/>
          <w:sz w:val="72"/>
          <w:szCs w:val="72"/>
        </w:rPr>
      </w:pPr>
    </w:p>
    <w:p w14:paraId="4FE6F602" w14:textId="77777777" w:rsidR="0067400C" w:rsidRPr="001045AF" w:rsidRDefault="0067400C" w:rsidP="00CC0006">
      <w:pPr>
        <w:rPr>
          <w:rFonts w:ascii="Arial" w:hAnsi="Arial" w:cs="Arial"/>
          <w:sz w:val="24"/>
          <w:szCs w:val="24"/>
        </w:rPr>
      </w:pPr>
    </w:p>
    <w:p w14:paraId="2BDB5D0F" w14:textId="77777777" w:rsidR="00CC0006" w:rsidRPr="001045AF" w:rsidRDefault="00CC0006" w:rsidP="00CC0006">
      <w:pPr>
        <w:rPr>
          <w:rFonts w:ascii="Arial" w:hAnsi="Arial" w:cs="Arial"/>
          <w:sz w:val="24"/>
          <w:szCs w:val="24"/>
        </w:rPr>
      </w:pPr>
    </w:p>
    <w:p w14:paraId="0CA8F877" w14:textId="77777777" w:rsidR="00CC0006" w:rsidRPr="001045AF" w:rsidRDefault="00CC0006" w:rsidP="00CC0006">
      <w:pPr>
        <w:rPr>
          <w:rFonts w:ascii="Arial" w:hAnsi="Arial" w:cs="Arial"/>
          <w:sz w:val="24"/>
          <w:szCs w:val="24"/>
        </w:rPr>
      </w:pPr>
    </w:p>
    <w:p w14:paraId="5CEBDB5A" w14:textId="77777777" w:rsidR="00CC0006" w:rsidRPr="001045AF" w:rsidRDefault="00CC0006" w:rsidP="00CC0006">
      <w:pPr>
        <w:rPr>
          <w:rFonts w:ascii="Arial" w:hAnsi="Arial" w:cs="Arial"/>
          <w:sz w:val="24"/>
          <w:szCs w:val="24"/>
        </w:rPr>
      </w:pPr>
    </w:p>
    <w:p w14:paraId="2FB309D7" w14:textId="77777777" w:rsidR="00CC0006" w:rsidRPr="001045AF" w:rsidRDefault="00CC0006" w:rsidP="00CC0006">
      <w:pPr>
        <w:rPr>
          <w:rFonts w:ascii="Arial" w:hAnsi="Arial" w:cs="Arial"/>
          <w:sz w:val="24"/>
          <w:szCs w:val="24"/>
        </w:rPr>
      </w:pPr>
    </w:p>
    <w:p w14:paraId="1384D6F7" w14:textId="77777777" w:rsidR="00CC0006" w:rsidRPr="001045AF" w:rsidRDefault="00CC0006" w:rsidP="00CC0006">
      <w:pPr>
        <w:rPr>
          <w:rFonts w:ascii="Arial" w:hAnsi="Arial" w:cs="Arial"/>
          <w:sz w:val="24"/>
          <w:szCs w:val="24"/>
        </w:rPr>
      </w:pPr>
    </w:p>
    <w:p w14:paraId="7F814614" w14:textId="77777777" w:rsidR="00CC0006" w:rsidRPr="001045AF" w:rsidRDefault="00CC0006" w:rsidP="00CC0006">
      <w:pPr>
        <w:rPr>
          <w:rFonts w:ascii="Arial" w:hAnsi="Arial" w:cs="Arial"/>
          <w:sz w:val="24"/>
          <w:szCs w:val="24"/>
        </w:rPr>
      </w:pPr>
    </w:p>
    <w:p w14:paraId="63B5217B" w14:textId="77777777" w:rsidR="00CC0006" w:rsidRPr="001045AF" w:rsidRDefault="00CC0006" w:rsidP="00CC0006">
      <w:pPr>
        <w:rPr>
          <w:rFonts w:ascii="Arial" w:hAnsi="Arial" w:cs="Arial"/>
          <w:sz w:val="24"/>
          <w:szCs w:val="24"/>
        </w:rPr>
      </w:pPr>
    </w:p>
    <w:p w14:paraId="26C040C2" w14:textId="77777777" w:rsidR="00CC0006" w:rsidRPr="001045AF" w:rsidRDefault="00CC0006" w:rsidP="00CC0006">
      <w:pPr>
        <w:rPr>
          <w:rFonts w:ascii="Arial" w:hAnsi="Arial" w:cs="Arial"/>
          <w:sz w:val="24"/>
          <w:szCs w:val="24"/>
        </w:rPr>
      </w:pPr>
    </w:p>
    <w:p w14:paraId="4F290F7B" w14:textId="77777777" w:rsidR="00CC0006" w:rsidRPr="001045AF" w:rsidRDefault="00CC0006" w:rsidP="00CC0006">
      <w:pPr>
        <w:rPr>
          <w:rFonts w:ascii="Arial" w:hAnsi="Arial" w:cs="Arial"/>
          <w:sz w:val="24"/>
          <w:szCs w:val="24"/>
        </w:rPr>
      </w:pPr>
    </w:p>
    <w:p w14:paraId="4AFC1360" w14:textId="77777777" w:rsidR="00CC0006" w:rsidRPr="001045AF" w:rsidRDefault="00CC0006" w:rsidP="00CC0006">
      <w:pPr>
        <w:rPr>
          <w:rFonts w:ascii="Arial" w:hAnsi="Arial" w:cs="Arial"/>
          <w:sz w:val="24"/>
          <w:szCs w:val="24"/>
        </w:rPr>
      </w:pPr>
    </w:p>
    <w:p w14:paraId="18214BC1" w14:textId="77777777" w:rsidR="00CC0006" w:rsidRPr="001045AF" w:rsidRDefault="00CC0006" w:rsidP="00CC0006">
      <w:pPr>
        <w:rPr>
          <w:rFonts w:ascii="Arial" w:hAnsi="Arial" w:cs="Arial"/>
          <w:sz w:val="24"/>
          <w:szCs w:val="24"/>
        </w:rPr>
      </w:pPr>
    </w:p>
    <w:sdt>
      <w:sdtPr>
        <w:rPr>
          <w:rFonts w:ascii="Arial" w:eastAsiaTheme="minorEastAsia" w:hAnsi="Arial" w:cs="Arial"/>
          <w:b w:val="0"/>
          <w:bCs w:val="0"/>
          <w:color w:val="auto"/>
          <w:sz w:val="24"/>
          <w:szCs w:val="24"/>
        </w:rPr>
        <w:id w:val="-1220897077"/>
        <w:docPartObj>
          <w:docPartGallery w:val="Table of Contents"/>
          <w:docPartUnique/>
        </w:docPartObj>
      </w:sdtPr>
      <w:sdtContent>
        <w:p w14:paraId="2CAF7F07" w14:textId="4AA5F465" w:rsidR="00972DF8" w:rsidRPr="003F5456" w:rsidRDefault="00972DF8">
          <w:pPr>
            <w:pStyle w:val="TOCHeading"/>
            <w:rPr>
              <w:rFonts w:ascii="Arial" w:hAnsi="Arial" w:cs="Arial"/>
              <w:color w:val="auto"/>
              <w:sz w:val="24"/>
              <w:szCs w:val="24"/>
            </w:rPr>
          </w:pPr>
          <w:r w:rsidRPr="003F5456">
            <w:rPr>
              <w:rFonts w:ascii="Arial" w:hAnsi="Arial" w:cs="Arial"/>
              <w:color w:val="auto"/>
              <w:sz w:val="24"/>
              <w:szCs w:val="24"/>
            </w:rPr>
            <w:t>Contents</w:t>
          </w:r>
        </w:p>
        <w:p w14:paraId="2684DE70" w14:textId="5ACD01F1" w:rsidR="00C050A0" w:rsidRDefault="00972DF8">
          <w:pPr>
            <w:pStyle w:val="TOC1"/>
            <w:tabs>
              <w:tab w:val="left" w:pos="480"/>
              <w:tab w:val="right" w:leader="dot" w:pos="8630"/>
            </w:tabs>
            <w:rPr>
              <w:noProof/>
              <w:kern w:val="2"/>
              <w:sz w:val="24"/>
              <w:szCs w:val="24"/>
              <w:lang w:val="en-GB" w:eastAsia="en-GB"/>
              <w14:ligatures w14:val="standardContextual"/>
            </w:rPr>
          </w:pPr>
          <w:r w:rsidRPr="003F5456">
            <w:rPr>
              <w:rFonts w:ascii="Arial" w:hAnsi="Arial" w:cs="Arial"/>
              <w:sz w:val="24"/>
              <w:szCs w:val="24"/>
            </w:rPr>
            <w:fldChar w:fldCharType="begin"/>
          </w:r>
          <w:r w:rsidRPr="003F5456">
            <w:rPr>
              <w:rFonts w:ascii="Arial" w:hAnsi="Arial" w:cs="Arial"/>
              <w:sz w:val="24"/>
              <w:szCs w:val="24"/>
            </w:rPr>
            <w:instrText xml:space="preserve"> TOC \o "1-3" \h \z \u </w:instrText>
          </w:r>
          <w:r w:rsidRPr="003F5456">
            <w:rPr>
              <w:rFonts w:ascii="Arial" w:hAnsi="Arial" w:cs="Arial"/>
              <w:sz w:val="24"/>
              <w:szCs w:val="24"/>
            </w:rPr>
            <w:fldChar w:fldCharType="separate"/>
          </w:r>
          <w:hyperlink w:anchor="_Toc209561286" w:history="1">
            <w:r w:rsidR="00C050A0" w:rsidRPr="00077728">
              <w:rPr>
                <w:rStyle w:val="Hyperlink"/>
                <w:rFonts w:ascii="Arial" w:hAnsi="Arial" w:cs="Arial"/>
                <w:noProof/>
              </w:rPr>
              <w:t>1.</w:t>
            </w:r>
            <w:r w:rsidR="00C050A0">
              <w:rPr>
                <w:noProof/>
                <w:kern w:val="2"/>
                <w:sz w:val="24"/>
                <w:szCs w:val="24"/>
                <w:lang w:val="en-GB" w:eastAsia="en-GB"/>
                <w14:ligatures w14:val="standardContextual"/>
              </w:rPr>
              <w:tab/>
            </w:r>
            <w:r w:rsidR="00C050A0" w:rsidRPr="00077728">
              <w:rPr>
                <w:rStyle w:val="Hyperlink"/>
                <w:rFonts w:ascii="Arial" w:hAnsi="Arial" w:cs="Arial"/>
                <w:noProof/>
              </w:rPr>
              <w:t>Introduction</w:t>
            </w:r>
            <w:r w:rsidR="00C050A0">
              <w:rPr>
                <w:noProof/>
                <w:webHidden/>
              </w:rPr>
              <w:tab/>
            </w:r>
            <w:r w:rsidR="00C050A0">
              <w:rPr>
                <w:noProof/>
                <w:webHidden/>
              </w:rPr>
              <w:fldChar w:fldCharType="begin"/>
            </w:r>
            <w:r w:rsidR="00C050A0">
              <w:rPr>
                <w:noProof/>
                <w:webHidden/>
              </w:rPr>
              <w:instrText xml:space="preserve"> PAGEREF _Toc209561286 \h </w:instrText>
            </w:r>
            <w:r w:rsidR="00C050A0">
              <w:rPr>
                <w:noProof/>
                <w:webHidden/>
              </w:rPr>
            </w:r>
            <w:r w:rsidR="00C050A0">
              <w:rPr>
                <w:noProof/>
                <w:webHidden/>
              </w:rPr>
              <w:fldChar w:fldCharType="separate"/>
            </w:r>
            <w:r w:rsidR="00267C4F">
              <w:rPr>
                <w:noProof/>
                <w:webHidden/>
              </w:rPr>
              <w:t>3</w:t>
            </w:r>
            <w:r w:rsidR="00C050A0">
              <w:rPr>
                <w:noProof/>
                <w:webHidden/>
              </w:rPr>
              <w:fldChar w:fldCharType="end"/>
            </w:r>
          </w:hyperlink>
        </w:p>
        <w:p w14:paraId="525635F2" w14:textId="26505A56" w:rsidR="00C050A0" w:rsidRDefault="00C050A0">
          <w:pPr>
            <w:pStyle w:val="TOC1"/>
            <w:tabs>
              <w:tab w:val="left" w:pos="480"/>
              <w:tab w:val="right" w:leader="dot" w:pos="8630"/>
            </w:tabs>
            <w:rPr>
              <w:noProof/>
              <w:kern w:val="2"/>
              <w:sz w:val="24"/>
              <w:szCs w:val="24"/>
              <w:lang w:val="en-GB" w:eastAsia="en-GB"/>
              <w14:ligatures w14:val="standardContextual"/>
            </w:rPr>
          </w:pPr>
          <w:hyperlink w:anchor="_Toc209561287" w:history="1">
            <w:r w:rsidRPr="00077728">
              <w:rPr>
                <w:rStyle w:val="Hyperlink"/>
                <w:rFonts w:ascii="Arial" w:hAnsi="Arial" w:cs="Arial"/>
                <w:noProof/>
              </w:rPr>
              <w:t>2.</w:t>
            </w:r>
            <w:r>
              <w:rPr>
                <w:noProof/>
                <w:kern w:val="2"/>
                <w:sz w:val="24"/>
                <w:szCs w:val="24"/>
                <w:lang w:val="en-GB" w:eastAsia="en-GB"/>
                <w14:ligatures w14:val="standardContextual"/>
              </w:rPr>
              <w:tab/>
            </w:r>
            <w:r w:rsidRPr="00077728">
              <w:rPr>
                <w:rStyle w:val="Hyperlink"/>
                <w:rFonts w:ascii="Arial" w:hAnsi="Arial" w:cs="Arial"/>
                <w:noProof/>
              </w:rPr>
              <w:t>About Oxford City</w:t>
            </w:r>
            <w:r>
              <w:rPr>
                <w:noProof/>
                <w:webHidden/>
              </w:rPr>
              <w:tab/>
            </w:r>
            <w:r>
              <w:rPr>
                <w:noProof/>
                <w:webHidden/>
              </w:rPr>
              <w:fldChar w:fldCharType="begin"/>
            </w:r>
            <w:r>
              <w:rPr>
                <w:noProof/>
                <w:webHidden/>
              </w:rPr>
              <w:instrText xml:space="preserve"> PAGEREF _Toc209561287 \h </w:instrText>
            </w:r>
            <w:r>
              <w:rPr>
                <w:noProof/>
                <w:webHidden/>
              </w:rPr>
            </w:r>
            <w:r>
              <w:rPr>
                <w:noProof/>
                <w:webHidden/>
              </w:rPr>
              <w:fldChar w:fldCharType="separate"/>
            </w:r>
            <w:r w:rsidR="00267C4F">
              <w:rPr>
                <w:noProof/>
                <w:webHidden/>
              </w:rPr>
              <w:t>4</w:t>
            </w:r>
            <w:r>
              <w:rPr>
                <w:noProof/>
                <w:webHidden/>
              </w:rPr>
              <w:fldChar w:fldCharType="end"/>
            </w:r>
          </w:hyperlink>
        </w:p>
        <w:p w14:paraId="506054C9" w14:textId="4F2656A9" w:rsidR="00C050A0" w:rsidRDefault="00C050A0">
          <w:pPr>
            <w:pStyle w:val="TOC1"/>
            <w:tabs>
              <w:tab w:val="left" w:pos="480"/>
              <w:tab w:val="right" w:leader="dot" w:pos="8630"/>
            </w:tabs>
            <w:rPr>
              <w:noProof/>
              <w:kern w:val="2"/>
              <w:sz w:val="24"/>
              <w:szCs w:val="24"/>
              <w:lang w:val="en-GB" w:eastAsia="en-GB"/>
              <w14:ligatures w14:val="standardContextual"/>
            </w:rPr>
          </w:pPr>
          <w:hyperlink w:anchor="_Toc209561288" w:history="1">
            <w:r w:rsidRPr="00077728">
              <w:rPr>
                <w:rStyle w:val="Hyperlink"/>
                <w:rFonts w:ascii="Arial" w:hAnsi="Arial" w:cs="Arial"/>
                <w:noProof/>
              </w:rPr>
              <w:t>3.</w:t>
            </w:r>
            <w:r>
              <w:rPr>
                <w:noProof/>
                <w:kern w:val="2"/>
                <w:sz w:val="24"/>
                <w:szCs w:val="24"/>
                <w:lang w:val="en-GB" w:eastAsia="en-GB"/>
                <w14:ligatures w14:val="standardContextual"/>
              </w:rPr>
              <w:tab/>
            </w:r>
            <w:r w:rsidRPr="00077728">
              <w:rPr>
                <w:rStyle w:val="Hyperlink"/>
                <w:rFonts w:ascii="Arial" w:hAnsi="Arial" w:cs="Arial"/>
                <w:noProof/>
              </w:rPr>
              <w:t>Tenancy Strategy Aims and context</w:t>
            </w:r>
            <w:r>
              <w:rPr>
                <w:noProof/>
                <w:webHidden/>
              </w:rPr>
              <w:tab/>
            </w:r>
            <w:r>
              <w:rPr>
                <w:noProof/>
                <w:webHidden/>
              </w:rPr>
              <w:fldChar w:fldCharType="begin"/>
            </w:r>
            <w:r>
              <w:rPr>
                <w:noProof/>
                <w:webHidden/>
              </w:rPr>
              <w:instrText xml:space="preserve"> PAGEREF _Toc209561288 \h </w:instrText>
            </w:r>
            <w:r>
              <w:rPr>
                <w:noProof/>
                <w:webHidden/>
              </w:rPr>
            </w:r>
            <w:r>
              <w:rPr>
                <w:noProof/>
                <w:webHidden/>
              </w:rPr>
              <w:fldChar w:fldCharType="separate"/>
            </w:r>
            <w:r w:rsidR="00267C4F">
              <w:rPr>
                <w:noProof/>
                <w:webHidden/>
              </w:rPr>
              <w:t>5</w:t>
            </w:r>
            <w:r>
              <w:rPr>
                <w:noProof/>
                <w:webHidden/>
              </w:rPr>
              <w:fldChar w:fldCharType="end"/>
            </w:r>
          </w:hyperlink>
        </w:p>
        <w:p w14:paraId="1AA194FD" w14:textId="3E483955" w:rsidR="00C050A0" w:rsidRDefault="00C050A0">
          <w:pPr>
            <w:pStyle w:val="TOC1"/>
            <w:tabs>
              <w:tab w:val="left" w:pos="480"/>
              <w:tab w:val="right" w:leader="dot" w:pos="8630"/>
            </w:tabs>
            <w:rPr>
              <w:noProof/>
              <w:kern w:val="2"/>
              <w:sz w:val="24"/>
              <w:szCs w:val="24"/>
              <w:lang w:val="en-GB" w:eastAsia="en-GB"/>
              <w14:ligatures w14:val="standardContextual"/>
            </w:rPr>
          </w:pPr>
          <w:hyperlink w:anchor="_Toc209561289" w:history="1">
            <w:r w:rsidRPr="00077728">
              <w:rPr>
                <w:rStyle w:val="Hyperlink"/>
                <w:rFonts w:ascii="Arial" w:hAnsi="Arial" w:cs="Arial"/>
                <w:noProof/>
              </w:rPr>
              <w:t>4.</w:t>
            </w:r>
            <w:r>
              <w:rPr>
                <w:noProof/>
                <w:kern w:val="2"/>
                <w:sz w:val="24"/>
                <w:szCs w:val="24"/>
                <w:lang w:val="en-GB" w:eastAsia="en-GB"/>
                <w14:ligatures w14:val="standardContextual"/>
              </w:rPr>
              <w:tab/>
            </w:r>
            <w:r w:rsidRPr="00077728">
              <w:rPr>
                <w:rStyle w:val="Hyperlink"/>
                <w:rFonts w:ascii="Arial" w:hAnsi="Arial" w:cs="Arial"/>
                <w:noProof/>
              </w:rPr>
              <w:t>Partnership working with Registered Providers</w:t>
            </w:r>
            <w:r>
              <w:rPr>
                <w:noProof/>
                <w:webHidden/>
              </w:rPr>
              <w:tab/>
            </w:r>
            <w:r>
              <w:rPr>
                <w:noProof/>
                <w:webHidden/>
              </w:rPr>
              <w:fldChar w:fldCharType="begin"/>
            </w:r>
            <w:r>
              <w:rPr>
                <w:noProof/>
                <w:webHidden/>
              </w:rPr>
              <w:instrText xml:space="preserve"> PAGEREF _Toc209561289 \h </w:instrText>
            </w:r>
            <w:r>
              <w:rPr>
                <w:noProof/>
                <w:webHidden/>
              </w:rPr>
            </w:r>
            <w:r>
              <w:rPr>
                <w:noProof/>
                <w:webHidden/>
              </w:rPr>
              <w:fldChar w:fldCharType="separate"/>
            </w:r>
            <w:r w:rsidR="00267C4F">
              <w:rPr>
                <w:noProof/>
                <w:webHidden/>
              </w:rPr>
              <w:t>6</w:t>
            </w:r>
            <w:r>
              <w:rPr>
                <w:noProof/>
                <w:webHidden/>
              </w:rPr>
              <w:fldChar w:fldCharType="end"/>
            </w:r>
          </w:hyperlink>
        </w:p>
        <w:p w14:paraId="43DD6BF3" w14:textId="7F92E2BC" w:rsidR="00C050A0" w:rsidRDefault="00C050A0">
          <w:pPr>
            <w:pStyle w:val="TOC1"/>
            <w:tabs>
              <w:tab w:val="left" w:pos="480"/>
              <w:tab w:val="right" w:leader="dot" w:pos="8630"/>
            </w:tabs>
            <w:rPr>
              <w:noProof/>
              <w:kern w:val="2"/>
              <w:sz w:val="24"/>
              <w:szCs w:val="24"/>
              <w:lang w:val="en-GB" w:eastAsia="en-GB"/>
              <w14:ligatures w14:val="standardContextual"/>
            </w:rPr>
          </w:pPr>
          <w:hyperlink w:anchor="_Toc209561290" w:history="1">
            <w:r w:rsidRPr="00077728">
              <w:rPr>
                <w:rStyle w:val="Hyperlink"/>
                <w:rFonts w:ascii="Arial" w:hAnsi="Arial" w:cs="Arial"/>
                <w:noProof/>
              </w:rPr>
              <w:t>5.</w:t>
            </w:r>
            <w:r>
              <w:rPr>
                <w:noProof/>
                <w:kern w:val="2"/>
                <w:sz w:val="24"/>
                <w:szCs w:val="24"/>
                <w:lang w:val="en-GB" w:eastAsia="en-GB"/>
                <w14:ligatures w14:val="standardContextual"/>
              </w:rPr>
              <w:tab/>
            </w:r>
            <w:r w:rsidRPr="00077728">
              <w:rPr>
                <w:rStyle w:val="Hyperlink"/>
                <w:rFonts w:ascii="Arial" w:hAnsi="Arial" w:cs="Arial"/>
                <w:noProof/>
              </w:rPr>
              <w:t>Affordable housing</w:t>
            </w:r>
            <w:r>
              <w:rPr>
                <w:noProof/>
                <w:webHidden/>
              </w:rPr>
              <w:tab/>
            </w:r>
            <w:r>
              <w:rPr>
                <w:noProof/>
                <w:webHidden/>
              </w:rPr>
              <w:fldChar w:fldCharType="begin"/>
            </w:r>
            <w:r>
              <w:rPr>
                <w:noProof/>
                <w:webHidden/>
              </w:rPr>
              <w:instrText xml:space="preserve"> PAGEREF _Toc209561290 \h </w:instrText>
            </w:r>
            <w:r>
              <w:rPr>
                <w:noProof/>
                <w:webHidden/>
              </w:rPr>
            </w:r>
            <w:r>
              <w:rPr>
                <w:noProof/>
                <w:webHidden/>
              </w:rPr>
              <w:fldChar w:fldCharType="separate"/>
            </w:r>
            <w:r w:rsidR="00267C4F">
              <w:rPr>
                <w:noProof/>
                <w:webHidden/>
              </w:rPr>
              <w:t>8</w:t>
            </w:r>
            <w:r>
              <w:rPr>
                <w:noProof/>
                <w:webHidden/>
              </w:rPr>
              <w:fldChar w:fldCharType="end"/>
            </w:r>
          </w:hyperlink>
        </w:p>
        <w:p w14:paraId="20833267" w14:textId="50C4577C" w:rsidR="00C050A0" w:rsidRDefault="00C050A0">
          <w:pPr>
            <w:pStyle w:val="TOC1"/>
            <w:tabs>
              <w:tab w:val="left" w:pos="480"/>
              <w:tab w:val="right" w:leader="dot" w:pos="8630"/>
            </w:tabs>
            <w:rPr>
              <w:noProof/>
              <w:kern w:val="2"/>
              <w:sz w:val="24"/>
              <w:szCs w:val="24"/>
              <w:lang w:val="en-GB" w:eastAsia="en-GB"/>
              <w14:ligatures w14:val="standardContextual"/>
            </w:rPr>
          </w:pPr>
          <w:hyperlink w:anchor="_Toc209561291" w:history="1">
            <w:r w:rsidRPr="00077728">
              <w:rPr>
                <w:rStyle w:val="Hyperlink"/>
                <w:rFonts w:ascii="Arial" w:hAnsi="Arial" w:cs="Arial"/>
                <w:noProof/>
              </w:rPr>
              <w:t>6.</w:t>
            </w:r>
            <w:r>
              <w:rPr>
                <w:noProof/>
                <w:kern w:val="2"/>
                <w:sz w:val="24"/>
                <w:szCs w:val="24"/>
                <w:lang w:val="en-GB" w:eastAsia="en-GB"/>
                <w14:ligatures w14:val="standardContextual"/>
              </w:rPr>
              <w:tab/>
            </w:r>
            <w:r w:rsidRPr="00077728">
              <w:rPr>
                <w:rStyle w:val="Hyperlink"/>
                <w:rFonts w:ascii="Arial" w:hAnsi="Arial" w:cs="Arial"/>
                <w:noProof/>
              </w:rPr>
              <w:t>Affordability</w:t>
            </w:r>
            <w:r>
              <w:rPr>
                <w:noProof/>
                <w:webHidden/>
              </w:rPr>
              <w:tab/>
            </w:r>
            <w:r>
              <w:rPr>
                <w:noProof/>
                <w:webHidden/>
              </w:rPr>
              <w:fldChar w:fldCharType="begin"/>
            </w:r>
            <w:r>
              <w:rPr>
                <w:noProof/>
                <w:webHidden/>
              </w:rPr>
              <w:instrText xml:space="preserve"> PAGEREF _Toc209561291 \h </w:instrText>
            </w:r>
            <w:r>
              <w:rPr>
                <w:noProof/>
                <w:webHidden/>
              </w:rPr>
            </w:r>
            <w:r>
              <w:rPr>
                <w:noProof/>
                <w:webHidden/>
              </w:rPr>
              <w:fldChar w:fldCharType="separate"/>
            </w:r>
            <w:r w:rsidR="00267C4F">
              <w:rPr>
                <w:noProof/>
                <w:webHidden/>
              </w:rPr>
              <w:t>9</w:t>
            </w:r>
            <w:r>
              <w:rPr>
                <w:noProof/>
                <w:webHidden/>
              </w:rPr>
              <w:fldChar w:fldCharType="end"/>
            </w:r>
          </w:hyperlink>
        </w:p>
        <w:p w14:paraId="64316D30" w14:textId="66A9FCE7" w:rsidR="00C050A0" w:rsidRDefault="00C050A0">
          <w:pPr>
            <w:pStyle w:val="TOC1"/>
            <w:tabs>
              <w:tab w:val="left" w:pos="480"/>
              <w:tab w:val="right" w:leader="dot" w:pos="8630"/>
            </w:tabs>
            <w:rPr>
              <w:noProof/>
              <w:kern w:val="2"/>
              <w:sz w:val="24"/>
              <w:szCs w:val="24"/>
              <w:lang w:val="en-GB" w:eastAsia="en-GB"/>
              <w14:ligatures w14:val="standardContextual"/>
            </w:rPr>
          </w:pPr>
          <w:hyperlink w:anchor="_Toc209561292" w:history="1">
            <w:r w:rsidRPr="00077728">
              <w:rPr>
                <w:rStyle w:val="Hyperlink"/>
                <w:rFonts w:ascii="Arial" w:hAnsi="Arial" w:cs="Arial"/>
                <w:noProof/>
              </w:rPr>
              <w:t>7.</w:t>
            </w:r>
            <w:r>
              <w:rPr>
                <w:noProof/>
                <w:kern w:val="2"/>
                <w:sz w:val="24"/>
                <w:szCs w:val="24"/>
                <w:lang w:val="en-GB" w:eastAsia="en-GB"/>
                <w14:ligatures w14:val="standardContextual"/>
              </w:rPr>
              <w:tab/>
            </w:r>
            <w:r w:rsidRPr="00077728">
              <w:rPr>
                <w:rStyle w:val="Hyperlink"/>
                <w:rFonts w:ascii="Arial" w:hAnsi="Arial" w:cs="Arial"/>
                <w:noProof/>
              </w:rPr>
              <w:t>Housing Management, Tenancy Management and Anti</w:t>
            </w:r>
            <w:r w:rsidR="00B02301">
              <w:rPr>
                <w:rStyle w:val="Hyperlink"/>
                <w:rFonts w:ascii="Arial" w:hAnsi="Arial" w:cs="Arial"/>
                <w:noProof/>
              </w:rPr>
              <w:t>-</w:t>
            </w:r>
            <w:r w:rsidRPr="00077728">
              <w:rPr>
                <w:rStyle w:val="Hyperlink"/>
                <w:rFonts w:ascii="Arial" w:hAnsi="Arial" w:cs="Arial"/>
                <w:noProof/>
              </w:rPr>
              <w:t>social Behaviour</w:t>
            </w:r>
            <w:r>
              <w:rPr>
                <w:noProof/>
                <w:webHidden/>
              </w:rPr>
              <w:tab/>
            </w:r>
            <w:r>
              <w:rPr>
                <w:noProof/>
                <w:webHidden/>
              </w:rPr>
              <w:fldChar w:fldCharType="begin"/>
            </w:r>
            <w:r>
              <w:rPr>
                <w:noProof/>
                <w:webHidden/>
              </w:rPr>
              <w:instrText xml:space="preserve"> PAGEREF _Toc209561292 \h </w:instrText>
            </w:r>
            <w:r>
              <w:rPr>
                <w:noProof/>
                <w:webHidden/>
              </w:rPr>
            </w:r>
            <w:r>
              <w:rPr>
                <w:noProof/>
                <w:webHidden/>
              </w:rPr>
              <w:fldChar w:fldCharType="separate"/>
            </w:r>
            <w:r w:rsidR="00267C4F">
              <w:rPr>
                <w:noProof/>
                <w:webHidden/>
              </w:rPr>
              <w:t>13</w:t>
            </w:r>
            <w:r>
              <w:rPr>
                <w:noProof/>
                <w:webHidden/>
              </w:rPr>
              <w:fldChar w:fldCharType="end"/>
            </w:r>
          </w:hyperlink>
        </w:p>
        <w:p w14:paraId="5736A71F" w14:textId="020F1069" w:rsidR="00C050A0" w:rsidRDefault="00C050A0">
          <w:pPr>
            <w:pStyle w:val="TOC1"/>
            <w:tabs>
              <w:tab w:val="left" w:pos="480"/>
              <w:tab w:val="right" w:leader="dot" w:pos="8630"/>
            </w:tabs>
            <w:rPr>
              <w:noProof/>
              <w:kern w:val="2"/>
              <w:sz w:val="24"/>
              <w:szCs w:val="24"/>
              <w:lang w:val="en-GB" w:eastAsia="en-GB"/>
              <w14:ligatures w14:val="standardContextual"/>
            </w:rPr>
          </w:pPr>
          <w:hyperlink w:anchor="_Toc209561293" w:history="1">
            <w:r w:rsidRPr="00077728">
              <w:rPr>
                <w:rStyle w:val="Hyperlink"/>
                <w:rFonts w:ascii="Arial" w:hAnsi="Arial" w:cs="Arial"/>
                <w:noProof/>
              </w:rPr>
              <w:t>8.</w:t>
            </w:r>
            <w:r>
              <w:rPr>
                <w:noProof/>
                <w:kern w:val="2"/>
                <w:sz w:val="24"/>
                <w:szCs w:val="24"/>
                <w:lang w:val="en-GB" w:eastAsia="en-GB"/>
                <w14:ligatures w14:val="standardContextual"/>
              </w:rPr>
              <w:tab/>
            </w:r>
            <w:r w:rsidRPr="00077728">
              <w:rPr>
                <w:rStyle w:val="Hyperlink"/>
                <w:rFonts w:ascii="Arial" w:hAnsi="Arial" w:cs="Arial"/>
                <w:noProof/>
              </w:rPr>
              <w:t>Domestic Abuse and Safe Tenure</w:t>
            </w:r>
            <w:r>
              <w:rPr>
                <w:noProof/>
                <w:webHidden/>
              </w:rPr>
              <w:tab/>
            </w:r>
            <w:r>
              <w:rPr>
                <w:noProof/>
                <w:webHidden/>
              </w:rPr>
              <w:fldChar w:fldCharType="begin"/>
            </w:r>
            <w:r>
              <w:rPr>
                <w:noProof/>
                <w:webHidden/>
              </w:rPr>
              <w:instrText xml:space="preserve"> PAGEREF _Toc209561293 \h </w:instrText>
            </w:r>
            <w:r>
              <w:rPr>
                <w:noProof/>
                <w:webHidden/>
              </w:rPr>
            </w:r>
            <w:r>
              <w:rPr>
                <w:noProof/>
                <w:webHidden/>
              </w:rPr>
              <w:fldChar w:fldCharType="separate"/>
            </w:r>
            <w:r w:rsidR="00267C4F">
              <w:rPr>
                <w:noProof/>
                <w:webHidden/>
              </w:rPr>
              <w:t>15</w:t>
            </w:r>
            <w:r>
              <w:rPr>
                <w:noProof/>
                <w:webHidden/>
              </w:rPr>
              <w:fldChar w:fldCharType="end"/>
            </w:r>
          </w:hyperlink>
        </w:p>
        <w:p w14:paraId="66B6448C" w14:textId="5AF81887" w:rsidR="00C050A0" w:rsidRDefault="00C050A0">
          <w:pPr>
            <w:pStyle w:val="TOC1"/>
            <w:tabs>
              <w:tab w:val="left" w:pos="480"/>
              <w:tab w:val="right" w:leader="dot" w:pos="8630"/>
            </w:tabs>
            <w:rPr>
              <w:noProof/>
              <w:kern w:val="2"/>
              <w:sz w:val="24"/>
              <w:szCs w:val="24"/>
              <w:lang w:val="en-GB" w:eastAsia="en-GB"/>
              <w14:ligatures w14:val="standardContextual"/>
            </w:rPr>
          </w:pPr>
          <w:hyperlink w:anchor="_Toc209561294" w:history="1">
            <w:r w:rsidRPr="00077728">
              <w:rPr>
                <w:rStyle w:val="Hyperlink"/>
                <w:rFonts w:ascii="Arial" w:hAnsi="Arial" w:cs="Arial"/>
                <w:noProof/>
              </w:rPr>
              <w:t>9.</w:t>
            </w:r>
            <w:r>
              <w:rPr>
                <w:noProof/>
                <w:kern w:val="2"/>
                <w:sz w:val="24"/>
                <w:szCs w:val="24"/>
                <w:lang w:val="en-GB" w:eastAsia="en-GB"/>
                <w14:ligatures w14:val="standardContextual"/>
              </w:rPr>
              <w:tab/>
            </w:r>
            <w:r w:rsidRPr="00077728">
              <w:rPr>
                <w:rStyle w:val="Hyperlink"/>
                <w:rFonts w:ascii="Arial" w:hAnsi="Arial" w:cs="Arial"/>
                <w:noProof/>
              </w:rPr>
              <w:t>Partnership and Delivery Framework</w:t>
            </w:r>
            <w:r>
              <w:rPr>
                <w:noProof/>
                <w:webHidden/>
              </w:rPr>
              <w:tab/>
            </w:r>
            <w:r>
              <w:rPr>
                <w:noProof/>
                <w:webHidden/>
              </w:rPr>
              <w:fldChar w:fldCharType="begin"/>
            </w:r>
            <w:r>
              <w:rPr>
                <w:noProof/>
                <w:webHidden/>
              </w:rPr>
              <w:instrText xml:space="preserve"> PAGEREF _Toc209561294 \h </w:instrText>
            </w:r>
            <w:r>
              <w:rPr>
                <w:noProof/>
                <w:webHidden/>
              </w:rPr>
            </w:r>
            <w:r>
              <w:rPr>
                <w:noProof/>
                <w:webHidden/>
              </w:rPr>
              <w:fldChar w:fldCharType="separate"/>
            </w:r>
            <w:r w:rsidR="00267C4F">
              <w:rPr>
                <w:noProof/>
                <w:webHidden/>
              </w:rPr>
              <w:t>15</w:t>
            </w:r>
            <w:r>
              <w:rPr>
                <w:noProof/>
                <w:webHidden/>
              </w:rPr>
              <w:fldChar w:fldCharType="end"/>
            </w:r>
          </w:hyperlink>
        </w:p>
        <w:p w14:paraId="7970AB76" w14:textId="5FD5B2F1" w:rsidR="00C050A0" w:rsidRDefault="00C050A0">
          <w:pPr>
            <w:pStyle w:val="TOC1"/>
            <w:tabs>
              <w:tab w:val="right" w:leader="dot" w:pos="8630"/>
            </w:tabs>
            <w:rPr>
              <w:noProof/>
              <w:kern w:val="2"/>
              <w:sz w:val="24"/>
              <w:szCs w:val="24"/>
              <w:lang w:val="en-GB" w:eastAsia="en-GB"/>
              <w14:ligatures w14:val="standardContextual"/>
            </w:rPr>
          </w:pPr>
          <w:hyperlink w:anchor="_Toc209561295" w:history="1">
            <w:r w:rsidRPr="00077728">
              <w:rPr>
                <w:rStyle w:val="Hyperlink"/>
                <w:rFonts w:ascii="Arial" w:hAnsi="Arial" w:cs="Arial"/>
                <w:noProof/>
              </w:rPr>
              <w:t xml:space="preserve">10. </w:t>
            </w:r>
            <w:r>
              <w:rPr>
                <w:rStyle w:val="Hyperlink"/>
                <w:rFonts w:ascii="Arial" w:hAnsi="Arial" w:cs="Arial"/>
                <w:noProof/>
              </w:rPr>
              <w:t xml:space="preserve">  </w:t>
            </w:r>
            <w:r w:rsidRPr="00077728">
              <w:rPr>
                <w:rStyle w:val="Hyperlink"/>
                <w:rFonts w:ascii="Arial" w:hAnsi="Arial" w:cs="Arial"/>
                <w:noProof/>
              </w:rPr>
              <w:t>Monitoring and Review</w:t>
            </w:r>
            <w:r>
              <w:rPr>
                <w:noProof/>
                <w:webHidden/>
              </w:rPr>
              <w:tab/>
            </w:r>
            <w:r>
              <w:rPr>
                <w:noProof/>
                <w:webHidden/>
              </w:rPr>
              <w:fldChar w:fldCharType="begin"/>
            </w:r>
            <w:r>
              <w:rPr>
                <w:noProof/>
                <w:webHidden/>
              </w:rPr>
              <w:instrText xml:space="preserve"> PAGEREF _Toc209561295 \h </w:instrText>
            </w:r>
            <w:r>
              <w:rPr>
                <w:noProof/>
                <w:webHidden/>
              </w:rPr>
            </w:r>
            <w:r>
              <w:rPr>
                <w:noProof/>
                <w:webHidden/>
              </w:rPr>
              <w:fldChar w:fldCharType="separate"/>
            </w:r>
            <w:r w:rsidR="00267C4F">
              <w:rPr>
                <w:noProof/>
                <w:webHidden/>
              </w:rPr>
              <w:t>16</w:t>
            </w:r>
            <w:r>
              <w:rPr>
                <w:noProof/>
                <w:webHidden/>
              </w:rPr>
              <w:fldChar w:fldCharType="end"/>
            </w:r>
          </w:hyperlink>
        </w:p>
        <w:p w14:paraId="726ED0B0" w14:textId="13DEB2B1" w:rsidR="00C050A0" w:rsidRDefault="00C050A0">
          <w:pPr>
            <w:pStyle w:val="TOC1"/>
            <w:tabs>
              <w:tab w:val="right" w:leader="dot" w:pos="8630"/>
            </w:tabs>
            <w:rPr>
              <w:noProof/>
              <w:kern w:val="2"/>
              <w:sz w:val="24"/>
              <w:szCs w:val="24"/>
              <w:lang w:val="en-GB" w:eastAsia="en-GB"/>
              <w14:ligatures w14:val="standardContextual"/>
            </w:rPr>
          </w:pPr>
          <w:hyperlink w:anchor="_Toc209561296" w:history="1">
            <w:r w:rsidRPr="00077728">
              <w:rPr>
                <w:rStyle w:val="Hyperlink"/>
                <w:rFonts w:ascii="Arial" w:hAnsi="Arial" w:cs="Arial"/>
                <w:noProof/>
              </w:rPr>
              <w:t>Appendix A: Tenancy Types and Oxford City Council Expectations</w:t>
            </w:r>
            <w:r>
              <w:rPr>
                <w:noProof/>
                <w:webHidden/>
              </w:rPr>
              <w:tab/>
            </w:r>
            <w:r>
              <w:rPr>
                <w:noProof/>
                <w:webHidden/>
              </w:rPr>
              <w:fldChar w:fldCharType="begin"/>
            </w:r>
            <w:r>
              <w:rPr>
                <w:noProof/>
                <w:webHidden/>
              </w:rPr>
              <w:instrText xml:space="preserve"> PAGEREF _Toc209561296 \h </w:instrText>
            </w:r>
            <w:r>
              <w:rPr>
                <w:noProof/>
                <w:webHidden/>
              </w:rPr>
            </w:r>
            <w:r>
              <w:rPr>
                <w:noProof/>
                <w:webHidden/>
              </w:rPr>
              <w:fldChar w:fldCharType="separate"/>
            </w:r>
            <w:r w:rsidR="00267C4F">
              <w:rPr>
                <w:noProof/>
                <w:webHidden/>
              </w:rPr>
              <w:t>18</w:t>
            </w:r>
            <w:r>
              <w:rPr>
                <w:noProof/>
                <w:webHidden/>
              </w:rPr>
              <w:fldChar w:fldCharType="end"/>
            </w:r>
          </w:hyperlink>
        </w:p>
        <w:p w14:paraId="63A8E7F6" w14:textId="2048F5D6" w:rsidR="00972DF8" w:rsidRPr="001045AF" w:rsidRDefault="00972DF8">
          <w:pPr>
            <w:rPr>
              <w:rFonts w:ascii="Arial" w:hAnsi="Arial" w:cs="Arial"/>
              <w:sz w:val="24"/>
              <w:szCs w:val="24"/>
            </w:rPr>
          </w:pPr>
          <w:r w:rsidRPr="003F5456">
            <w:rPr>
              <w:rFonts w:ascii="Arial" w:hAnsi="Arial" w:cs="Arial"/>
              <w:b/>
              <w:bCs/>
              <w:noProof/>
              <w:sz w:val="24"/>
              <w:szCs w:val="24"/>
            </w:rPr>
            <w:fldChar w:fldCharType="end"/>
          </w:r>
        </w:p>
      </w:sdtContent>
    </w:sdt>
    <w:p w14:paraId="2C401A02" w14:textId="77777777" w:rsidR="00972DF8" w:rsidRPr="001045AF" w:rsidRDefault="00972DF8" w:rsidP="00972DF8">
      <w:pPr>
        <w:rPr>
          <w:rFonts w:ascii="Arial" w:hAnsi="Arial" w:cs="Arial"/>
          <w:sz w:val="24"/>
          <w:szCs w:val="24"/>
        </w:rPr>
      </w:pPr>
    </w:p>
    <w:p w14:paraId="64BFB4C5" w14:textId="77777777" w:rsidR="00511B9D" w:rsidRPr="001045AF" w:rsidRDefault="00511B9D" w:rsidP="00972DF8">
      <w:pPr>
        <w:rPr>
          <w:rFonts w:ascii="Arial" w:hAnsi="Arial" w:cs="Arial"/>
          <w:sz w:val="24"/>
          <w:szCs w:val="24"/>
        </w:rPr>
      </w:pPr>
    </w:p>
    <w:p w14:paraId="050479D1" w14:textId="77777777" w:rsidR="00ED6524" w:rsidRPr="001045AF" w:rsidRDefault="00ED6524" w:rsidP="00972DF8">
      <w:pPr>
        <w:rPr>
          <w:rFonts w:ascii="Arial" w:hAnsi="Arial" w:cs="Arial"/>
          <w:sz w:val="24"/>
          <w:szCs w:val="24"/>
        </w:rPr>
      </w:pPr>
    </w:p>
    <w:p w14:paraId="24BFD126" w14:textId="77777777" w:rsidR="00ED6524" w:rsidRPr="001045AF" w:rsidRDefault="00ED6524" w:rsidP="00972DF8">
      <w:pPr>
        <w:rPr>
          <w:rFonts w:ascii="Arial" w:hAnsi="Arial" w:cs="Arial"/>
          <w:sz w:val="24"/>
          <w:szCs w:val="24"/>
        </w:rPr>
      </w:pPr>
    </w:p>
    <w:p w14:paraId="79DC22D2" w14:textId="77777777" w:rsidR="00511B9D" w:rsidRPr="001045AF" w:rsidRDefault="00511B9D" w:rsidP="00972DF8">
      <w:pPr>
        <w:rPr>
          <w:rFonts w:ascii="Arial" w:hAnsi="Arial" w:cs="Arial"/>
          <w:sz w:val="24"/>
          <w:szCs w:val="24"/>
        </w:rPr>
      </w:pPr>
    </w:p>
    <w:p w14:paraId="397BC6CE" w14:textId="77777777" w:rsidR="00511B9D" w:rsidRPr="001045AF" w:rsidRDefault="00511B9D" w:rsidP="00972DF8">
      <w:pPr>
        <w:rPr>
          <w:rFonts w:ascii="Arial" w:hAnsi="Arial" w:cs="Arial"/>
          <w:sz w:val="24"/>
          <w:szCs w:val="24"/>
        </w:rPr>
      </w:pPr>
    </w:p>
    <w:p w14:paraId="3F075BA8" w14:textId="77777777" w:rsidR="00511B9D" w:rsidRPr="001045AF" w:rsidRDefault="00511B9D" w:rsidP="00972DF8">
      <w:pPr>
        <w:rPr>
          <w:rFonts w:ascii="Arial" w:hAnsi="Arial" w:cs="Arial"/>
          <w:sz w:val="24"/>
          <w:szCs w:val="24"/>
        </w:rPr>
      </w:pPr>
    </w:p>
    <w:p w14:paraId="7360E4E1" w14:textId="77777777" w:rsidR="00511B9D" w:rsidRPr="001045AF" w:rsidRDefault="00511B9D" w:rsidP="00972DF8">
      <w:pPr>
        <w:rPr>
          <w:rFonts w:ascii="Arial" w:hAnsi="Arial" w:cs="Arial"/>
          <w:sz w:val="24"/>
          <w:szCs w:val="24"/>
        </w:rPr>
      </w:pPr>
    </w:p>
    <w:p w14:paraId="7866C8F7" w14:textId="77777777" w:rsidR="00B73A80" w:rsidRDefault="00B73A80" w:rsidP="00972DF8">
      <w:pPr>
        <w:rPr>
          <w:rFonts w:ascii="Arial" w:hAnsi="Arial" w:cs="Arial"/>
          <w:sz w:val="24"/>
          <w:szCs w:val="24"/>
        </w:rPr>
      </w:pPr>
    </w:p>
    <w:p w14:paraId="2ACA0367" w14:textId="77777777" w:rsidR="003F5456" w:rsidRDefault="003F5456" w:rsidP="00972DF8">
      <w:pPr>
        <w:rPr>
          <w:rFonts w:ascii="Arial" w:hAnsi="Arial" w:cs="Arial"/>
          <w:sz w:val="24"/>
          <w:szCs w:val="24"/>
        </w:rPr>
      </w:pPr>
    </w:p>
    <w:p w14:paraId="18DCAE38" w14:textId="77777777" w:rsidR="003F5456" w:rsidRDefault="003F5456" w:rsidP="00972DF8">
      <w:pPr>
        <w:rPr>
          <w:rFonts w:ascii="Arial" w:hAnsi="Arial" w:cs="Arial"/>
          <w:sz w:val="24"/>
          <w:szCs w:val="24"/>
        </w:rPr>
      </w:pPr>
    </w:p>
    <w:p w14:paraId="0703F70C" w14:textId="77777777" w:rsidR="009B19FB" w:rsidRPr="001045AF" w:rsidRDefault="009B19FB" w:rsidP="00972DF8">
      <w:pPr>
        <w:rPr>
          <w:rFonts w:ascii="Arial" w:hAnsi="Arial" w:cs="Arial"/>
          <w:sz w:val="24"/>
          <w:szCs w:val="24"/>
        </w:rPr>
      </w:pPr>
    </w:p>
    <w:p w14:paraId="2DDD845E" w14:textId="77777777" w:rsidR="00B73A80" w:rsidRPr="001045AF" w:rsidRDefault="00B73A80" w:rsidP="00972DF8">
      <w:pPr>
        <w:rPr>
          <w:rFonts w:ascii="Arial" w:hAnsi="Arial" w:cs="Arial"/>
          <w:sz w:val="24"/>
          <w:szCs w:val="24"/>
        </w:rPr>
      </w:pPr>
    </w:p>
    <w:p w14:paraId="150A4D86" w14:textId="0312C572" w:rsidR="00CF475C" w:rsidRPr="000C4450" w:rsidRDefault="1D7DD0F2" w:rsidP="00CF475C">
      <w:pPr>
        <w:pStyle w:val="Heading1"/>
        <w:numPr>
          <w:ilvl w:val="0"/>
          <w:numId w:val="13"/>
        </w:numPr>
        <w:rPr>
          <w:rFonts w:ascii="Arial" w:hAnsi="Arial" w:cs="Arial"/>
          <w:color w:val="auto"/>
          <w:sz w:val="24"/>
          <w:szCs w:val="24"/>
        </w:rPr>
      </w:pPr>
      <w:bookmarkStart w:id="0" w:name="_Toc209561286"/>
      <w:r w:rsidRPr="04AD50AF">
        <w:rPr>
          <w:rFonts w:ascii="Arial" w:hAnsi="Arial" w:cs="Arial"/>
          <w:color w:val="auto"/>
          <w:sz w:val="24"/>
          <w:szCs w:val="24"/>
        </w:rPr>
        <w:lastRenderedPageBreak/>
        <w:t>Introduction</w:t>
      </w:r>
      <w:bookmarkEnd w:id="0"/>
    </w:p>
    <w:p w14:paraId="3FE1FA1B" w14:textId="32663347" w:rsidR="34D4361A" w:rsidRDefault="34D4361A" w:rsidP="04AD50AF">
      <w:pPr>
        <w:rPr>
          <w:rFonts w:ascii="Arial" w:eastAsia="Arial" w:hAnsi="Arial" w:cs="Arial"/>
          <w:sz w:val="24"/>
          <w:szCs w:val="24"/>
        </w:rPr>
      </w:pPr>
      <w:r w:rsidRPr="04AD50AF">
        <w:rPr>
          <w:rFonts w:ascii="Arial" w:eastAsia="Arial" w:hAnsi="Arial" w:cs="Arial"/>
          <w:sz w:val="24"/>
          <w:szCs w:val="24"/>
        </w:rPr>
        <w:t>Oxford City Council</w:t>
      </w:r>
      <w:r w:rsidR="00A32748">
        <w:rPr>
          <w:rFonts w:ascii="Arial" w:eastAsia="Arial" w:hAnsi="Arial" w:cs="Arial"/>
          <w:sz w:val="24"/>
          <w:szCs w:val="24"/>
        </w:rPr>
        <w:t xml:space="preserve"> (“the Council”)</w:t>
      </w:r>
      <w:r w:rsidRPr="04AD50AF">
        <w:rPr>
          <w:rFonts w:ascii="Arial" w:eastAsia="Arial" w:hAnsi="Arial" w:cs="Arial"/>
          <w:sz w:val="24"/>
          <w:szCs w:val="24"/>
        </w:rPr>
        <w:t xml:space="preserve"> is required to have a Tenancy Strategy in place </w:t>
      </w:r>
      <w:r w:rsidR="004310E4">
        <w:rPr>
          <w:rFonts w:ascii="Arial" w:eastAsia="Arial" w:hAnsi="Arial" w:cs="Arial"/>
          <w:sz w:val="24"/>
          <w:szCs w:val="24"/>
        </w:rPr>
        <w:t>which</w:t>
      </w:r>
      <w:r w:rsidRPr="04AD50AF">
        <w:rPr>
          <w:rFonts w:ascii="Arial" w:eastAsia="Arial" w:hAnsi="Arial" w:cs="Arial"/>
          <w:sz w:val="24"/>
          <w:szCs w:val="24"/>
        </w:rPr>
        <w:t xml:space="preserve"> set</w:t>
      </w:r>
      <w:r w:rsidR="004310E4">
        <w:rPr>
          <w:rFonts w:ascii="Arial" w:eastAsia="Arial" w:hAnsi="Arial" w:cs="Arial"/>
          <w:sz w:val="24"/>
          <w:szCs w:val="24"/>
        </w:rPr>
        <w:t>s</w:t>
      </w:r>
      <w:r w:rsidRPr="04AD50AF">
        <w:rPr>
          <w:rFonts w:ascii="Arial" w:eastAsia="Arial" w:hAnsi="Arial" w:cs="Arial"/>
          <w:sz w:val="24"/>
          <w:szCs w:val="24"/>
        </w:rPr>
        <w:t xml:space="preserve"> out the Council’s requirements and expectations of </w:t>
      </w:r>
      <w:r w:rsidR="00BB0749">
        <w:rPr>
          <w:rFonts w:ascii="Arial" w:eastAsia="Arial" w:hAnsi="Arial" w:cs="Arial"/>
          <w:sz w:val="24"/>
          <w:szCs w:val="24"/>
        </w:rPr>
        <w:t xml:space="preserve">registered providers of </w:t>
      </w:r>
      <w:r w:rsidRPr="04AD50AF">
        <w:rPr>
          <w:rFonts w:ascii="Arial" w:eastAsia="Arial" w:hAnsi="Arial" w:cs="Arial"/>
          <w:sz w:val="24"/>
          <w:szCs w:val="24"/>
        </w:rPr>
        <w:t xml:space="preserve">social housing operating within </w:t>
      </w:r>
      <w:r w:rsidR="005933E5">
        <w:rPr>
          <w:rFonts w:ascii="Arial" w:eastAsia="Arial" w:hAnsi="Arial" w:cs="Arial"/>
          <w:sz w:val="24"/>
          <w:szCs w:val="24"/>
        </w:rPr>
        <w:t xml:space="preserve">the </w:t>
      </w:r>
      <w:r w:rsidR="00277377">
        <w:rPr>
          <w:rFonts w:ascii="Arial" w:eastAsia="Arial" w:hAnsi="Arial" w:cs="Arial"/>
          <w:sz w:val="24"/>
          <w:szCs w:val="24"/>
        </w:rPr>
        <w:t>c</w:t>
      </w:r>
      <w:r w:rsidR="005933E5">
        <w:rPr>
          <w:rFonts w:ascii="Arial" w:eastAsia="Arial" w:hAnsi="Arial" w:cs="Arial"/>
          <w:sz w:val="24"/>
          <w:szCs w:val="24"/>
        </w:rPr>
        <w:t>ity.</w:t>
      </w:r>
    </w:p>
    <w:p w14:paraId="340F3DDE" w14:textId="72159C81" w:rsidR="001903F7" w:rsidRDefault="50C70E0B" w:rsidP="04AD50AF">
      <w:pPr>
        <w:rPr>
          <w:rFonts w:ascii="Arial" w:hAnsi="Arial" w:cs="Arial"/>
          <w:sz w:val="24"/>
          <w:szCs w:val="24"/>
        </w:rPr>
      </w:pPr>
      <w:r w:rsidRPr="05CA65E8">
        <w:rPr>
          <w:rFonts w:ascii="Arial" w:hAnsi="Arial" w:cs="Arial"/>
          <w:sz w:val="24"/>
          <w:szCs w:val="24"/>
        </w:rPr>
        <w:t xml:space="preserve">Under </w:t>
      </w:r>
      <w:r w:rsidR="0CE0C32E" w:rsidRPr="05CA65E8">
        <w:rPr>
          <w:rFonts w:ascii="Arial" w:hAnsi="Arial" w:cs="Arial"/>
          <w:sz w:val="24"/>
          <w:szCs w:val="24"/>
        </w:rPr>
        <w:t xml:space="preserve">section 150 </w:t>
      </w:r>
      <w:r w:rsidR="72BF7515" w:rsidRPr="05CA65E8">
        <w:rPr>
          <w:rFonts w:ascii="Arial" w:hAnsi="Arial" w:cs="Arial"/>
          <w:sz w:val="24"/>
          <w:szCs w:val="24"/>
        </w:rPr>
        <w:t>of</w:t>
      </w:r>
      <w:r w:rsidR="0CE0C32E" w:rsidRPr="05CA65E8">
        <w:rPr>
          <w:rFonts w:ascii="Arial" w:hAnsi="Arial" w:cs="Arial"/>
          <w:sz w:val="24"/>
          <w:szCs w:val="24"/>
        </w:rPr>
        <w:t xml:space="preserve"> </w:t>
      </w:r>
      <w:r w:rsidR="72BF7515" w:rsidRPr="05CA65E8">
        <w:rPr>
          <w:rFonts w:ascii="Arial" w:hAnsi="Arial" w:cs="Arial"/>
          <w:sz w:val="24"/>
          <w:szCs w:val="24"/>
        </w:rPr>
        <w:t xml:space="preserve">the </w:t>
      </w:r>
      <w:r w:rsidR="0CE0C32E" w:rsidRPr="05CA65E8">
        <w:rPr>
          <w:rFonts w:ascii="Arial" w:hAnsi="Arial" w:cs="Arial"/>
          <w:sz w:val="24"/>
          <w:szCs w:val="24"/>
        </w:rPr>
        <w:t xml:space="preserve">Localism Act 2011, all </w:t>
      </w:r>
      <w:r w:rsidR="12E823AD" w:rsidRPr="05CA65E8">
        <w:rPr>
          <w:rFonts w:ascii="Arial" w:hAnsi="Arial" w:cs="Arial"/>
          <w:sz w:val="24"/>
          <w:szCs w:val="24"/>
        </w:rPr>
        <w:t>registered providers</w:t>
      </w:r>
      <w:r w:rsidR="00486376">
        <w:rPr>
          <w:rFonts w:ascii="Arial" w:hAnsi="Arial" w:cs="Arial"/>
          <w:sz w:val="24"/>
          <w:szCs w:val="24"/>
        </w:rPr>
        <w:t>,</w:t>
      </w:r>
      <w:r w:rsidR="0914A63A" w:rsidRPr="05CA65E8">
        <w:rPr>
          <w:rFonts w:ascii="Arial" w:hAnsi="Arial" w:cs="Arial"/>
          <w:sz w:val="24"/>
          <w:szCs w:val="24"/>
        </w:rPr>
        <w:t xml:space="preserve"> including </w:t>
      </w:r>
      <w:r w:rsidR="2BE0595E" w:rsidRPr="05CA65E8">
        <w:rPr>
          <w:rFonts w:ascii="Arial" w:hAnsi="Arial" w:cs="Arial"/>
          <w:sz w:val="24"/>
          <w:szCs w:val="24"/>
        </w:rPr>
        <w:t xml:space="preserve">the </w:t>
      </w:r>
      <w:r w:rsidR="0914A63A" w:rsidRPr="05CA65E8">
        <w:rPr>
          <w:rFonts w:ascii="Arial" w:hAnsi="Arial" w:cs="Arial"/>
          <w:sz w:val="24"/>
          <w:szCs w:val="24"/>
        </w:rPr>
        <w:t>Council as</w:t>
      </w:r>
      <w:r w:rsidR="12BA6107" w:rsidRPr="05CA65E8">
        <w:rPr>
          <w:rFonts w:ascii="Arial" w:hAnsi="Arial" w:cs="Arial"/>
          <w:sz w:val="24"/>
          <w:szCs w:val="24"/>
        </w:rPr>
        <w:t xml:space="preserve"> a</w:t>
      </w:r>
      <w:r w:rsidR="0914A63A" w:rsidRPr="05CA65E8">
        <w:rPr>
          <w:rFonts w:ascii="Arial" w:hAnsi="Arial" w:cs="Arial"/>
          <w:sz w:val="24"/>
          <w:szCs w:val="24"/>
        </w:rPr>
        <w:t xml:space="preserve"> social landlord,</w:t>
      </w:r>
      <w:r w:rsidR="0CE0C32E" w:rsidRPr="05CA65E8">
        <w:rPr>
          <w:rFonts w:ascii="Arial" w:hAnsi="Arial" w:cs="Arial"/>
          <w:sz w:val="24"/>
          <w:szCs w:val="24"/>
        </w:rPr>
        <w:t xml:space="preserve"> must have regard to this strategy when</w:t>
      </w:r>
      <w:r w:rsidR="49E756C1" w:rsidRPr="05CA65E8">
        <w:rPr>
          <w:rFonts w:ascii="Arial" w:hAnsi="Arial" w:cs="Arial"/>
          <w:sz w:val="24"/>
          <w:szCs w:val="24"/>
        </w:rPr>
        <w:t xml:space="preserve"> </w:t>
      </w:r>
      <w:r w:rsidR="12E823AD" w:rsidRPr="05CA65E8">
        <w:rPr>
          <w:rFonts w:ascii="Arial" w:hAnsi="Arial" w:cs="Arial"/>
          <w:sz w:val="24"/>
          <w:szCs w:val="24"/>
        </w:rPr>
        <w:t>formulating policies related to:</w:t>
      </w:r>
    </w:p>
    <w:p w14:paraId="5A45D87E" w14:textId="657FA0F4" w:rsidR="00237CE1" w:rsidRPr="00237CE1" w:rsidRDefault="00237CE1" w:rsidP="00237CE1">
      <w:pPr>
        <w:numPr>
          <w:ilvl w:val="0"/>
          <w:numId w:val="29"/>
        </w:numPr>
        <w:rPr>
          <w:rFonts w:ascii="Arial" w:hAnsi="Arial" w:cs="Arial"/>
          <w:sz w:val="24"/>
          <w:szCs w:val="24"/>
          <w:lang w:val="en-GB"/>
        </w:rPr>
      </w:pPr>
      <w:r w:rsidRPr="00237CE1">
        <w:rPr>
          <w:rFonts w:ascii="Arial" w:hAnsi="Arial" w:cs="Arial"/>
          <w:sz w:val="24"/>
          <w:szCs w:val="24"/>
        </w:rPr>
        <w:t>Develop</w:t>
      </w:r>
      <w:r w:rsidR="000C6DE0">
        <w:rPr>
          <w:rFonts w:ascii="Arial" w:hAnsi="Arial" w:cs="Arial"/>
          <w:sz w:val="24"/>
          <w:szCs w:val="24"/>
        </w:rPr>
        <w:t>ing</w:t>
      </w:r>
      <w:r w:rsidR="00F72762">
        <w:rPr>
          <w:rFonts w:ascii="Arial" w:hAnsi="Arial" w:cs="Arial"/>
          <w:sz w:val="24"/>
          <w:szCs w:val="24"/>
        </w:rPr>
        <w:t>,</w:t>
      </w:r>
      <w:r w:rsidRPr="00237CE1">
        <w:rPr>
          <w:rFonts w:ascii="Arial" w:hAnsi="Arial" w:cs="Arial"/>
          <w:sz w:val="24"/>
          <w:szCs w:val="24"/>
        </w:rPr>
        <w:t xml:space="preserve"> let</w:t>
      </w:r>
      <w:r w:rsidR="000C6DE0">
        <w:rPr>
          <w:rFonts w:ascii="Arial" w:hAnsi="Arial" w:cs="Arial"/>
          <w:sz w:val="24"/>
          <w:szCs w:val="24"/>
        </w:rPr>
        <w:t>ting</w:t>
      </w:r>
      <w:r w:rsidRPr="00237CE1">
        <w:rPr>
          <w:rFonts w:ascii="Arial" w:hAnsi="Arial" w:cs="Arial"/>
          <w:sz w:val="24"/>
          <w:szCs w:val="24"/>
        </w:rPr>
        <w:t xml:space="preserve"> </w:t>
      </w:r>
      <w:r w:rsidR="00F72762">
        <w:rPr>
          <w:rFonts w:ascii="Arial" w:hAnsi="Arial" w:cs="Arial"/>
          <w:sz w:val="24"/>
          <w:szCs w:val="24"/>
        </w:rPr>
        <w:t xml:space="preserve">and managing </w:t>
      </w:r>
      <w:r w:rsidRPr="00237CE1">
        <w:rPr>
          <w:rFonts w:ascii="Arial" w:hAnsi="Arial" w:cs="Arial"/>
          <w:sz w:val="24"/>
          <w:szCs w:val="24"/>
        </w:rPr>
        <w:t>new and existing dwelling</w:t>
      </w:r>
      <w:r w:rsidR="006D4522">
        <w:rPr>
          <w:rFonts w:ascii="Arial" w:hAnsi="Arial" w:cs="Arial"/>
          <w:sz w:val="24"/>
          <w:szCs w:val="24"/>
        </w:rPr>
        <w:t>s</w:t>
      </w:r>
      <w:r w:rsidRPr="00237CE1">
        <w:rPr>
          <w:rFonts w:ascii="Arial" w:hAnsi="Arial" w:cs="Arial"/>
          <w:sz w:val="24"/>
          <w:szCs w:val="24"/>
        </w:rPr>
        <w:t xml:space="preserve"> in the </w:t>
      </w:r>
      <w:proofErr w:type="gramStart"/>
      <w:r w:rsidRPr="00237CE1">
        <w:rPr>
          <w:rFonts w:ascii="Arial" w:hAnsi="Arial" w:cs="Arial"/>
          <w:sz w:val="24"/>
          <w:szCs w:val="24"/>
        </w:rPr>
        <w:t>City</w:t>
      </w:r>
      <w:proofErr w:type="gramEnd"/>
      <w:r w:rsidRPr="00237CE1">
        <w:rPr>
          <w:rFonts w:ascii="Arial" w:hAnsi="Arial" w:cs="Arial"/>
          <w:sz w:val="24"/>
          <w:szCs w:val="24"/>
          <w:lang w:val="en-GB"/>
        </w:rPr>
        <w:t> </w:t>
      </w:r>
    </w:p>
    <w:p w14:paraId="448F5089" w14:textId="5FF28304" w:rsidR="00237CE1" w:rsidRPr="00237CE1" w:rsidRDefault="00237CE1" w:rsidP="00237CE1">
      <w:pPr>
        <w:numPr>
          <w:ilvl w:val="0"/>
          <w:numId w:val="30"/>
        </w:numPr>
        <w:rPr>
          <w:rFonts w:ascii="Arial" w:hAnsi="Arial" w:cs="Arial"/>
          <w:sz w:val="24"/>
          <w:szCs w:val="24"/>
          <w:lang w:val="en-GB"/>
        </w:rPr>
      </w:pPr>
      <w:r w:rsidRPr="00237CE1">
        <w:rPr>
          <w:rFonts w:ascii="Arial" w:hAnsi="Arial" w:cs="Arial"/>
          <w:sz w:val="24"/>
          <w:szCs w:val="24"/>
        </w:rPr>
        <w:t>Formulating or reviewing their tenancy policies and operating procedures affecting tenants in Oxford.</w:t>
      </w:r>
    </w:p>
    <w:p w14:paraId="1CDD877D" w14:textId="63B92F23" w:rsidR="00FF261D" w:rsidRDefault="00D17DF0" w:rsidP="00D17DF0">
      <w:pPr>
        <w:rPr>
          <w:rFonts w:ascii="Arial" w:hAnsi="Arial" w:cs="Arial"/>
          <w:sz w:val="24"/>
          <w:szCs w:val="24"/>
        </w:rPr>
      </w:pPr>
      <w:r w:rsidRPr="00D17DF0">
        <w:rPr>
          <w:rFonts w:ascii="Arial" w:hAnsi="Arial" w:cs="Arial"/>
          <w:sz w:val="24"/>
          <w:szCs w:val="24"/>
        </w:rPr>
        <w:t xml:space="preserve">This document updates and replaces </w:t>
      </w:r>
      <w:r w:rsidR="00FF261D">
        <w:rPr>
          <w:rFonts w:ascii="Arial" w:hAnsi="Arial" w:cs="Arial"/>
          <w:sz w:val="24"/>
          <w:szCs w:val="24"/>
        </w:rPr>
        <w:t>Oxford City Council’s Tenancy Strategy 2018-23 and has been informed by</w:t>
      </w:r>
      <w:r w:rsidR="006D4522">
        <w:rPr>
          <w:rFonts w:ascii="Arial" w:hAnsi="Arial" w:cs="Arial"/>
          <w:sz w:val="24"/>
          <w:szCs w:val="24"/>
        </w:rPr>
        <w:t xml:space="preserve"> key Oxford City housing policies including</w:t>
      </w:r>
      <w:r w:rsidR="00FF261D">
        <w:rPr>
          <w:rFonts w:ascii="Arial" w:hAnsi="Arial" w:cs="Arial"/>
          <w:sz w:val="24"/>
          <w:szCs w:val="24"/>
        </w:rPr>
        <w:t>:</w:t>
      </w:r>
    </w:p>
    <w:p w14:paraId="6BCEB641" w14:textId="646AC065" w:rsidR="008C6079" w:rsidRDefault="00D17DF0" w:rsidP="00FF261D">
      <w:pPr>
        <w:pStyle w:val="ListParagraph"/>
        <w:numPr>
          <w:ilvl w:val="0"/>
          <w:numId w:val="28"/>
        </w:numPr>
        <w:rPr>
          <w:rFonts w:ascii="Arial" w:hAnsi="Arial" w:cs="Arial"/>
          <w:sz w:val="24"/>
          <w:szCs w:val="24"/>
        </w:rPr>
      </w:pPr>
      <w:r w:rsidRPr="00FF261D">
        <w:rPr>
          <w:rFonts w:ascii="Arial" w:hAnsi="Arial" w:cs="Arial"/>
          <w:sz w:val="24"/>
          <w:szCs w:val="24"/>
        </w:rPr>
        <w:t>Housing</w:t>
      </w:r>
      <w:r w:rsidR="00FF261D">
        <w:rPr>
          <w:rFonts w:ascii="Arial" w:hAnsi="Arial" w:cs="Arial"/>
          <w:sz w:val="24"/>
          <w:szCs w:val="24"/>
        </w:rPr>
        <w:t>, Homelessness &amp; Rough Sleeping Strategy 20</w:t>
      </w:r>
      <w:r w:rsidR="008C6079">
        <w:rPr>
          <w:rFonts w:ascii="Arial" w:hAnsi="Arial" w:cs="Arial"/>
          <w:sz w:val="24"/>
          <w:szCs w:val="24"/>
        </w:rPr>
        <w:t>23-2028</w:t>
      </w:r>
    </w:p>
    <w:p w14:paraId="0AE9C010" w14:textId="77777777" w:rsidR="00237CE1" w:rsidRDefault="008C6079" w:rsidP="00237CE1">
      <w:pPr>
        <w:pStyle w:val="ListParagraph"/>
        <w:numPr>
          <w:ilvl w:val="0"/>
          <w:numId w:val="28"/>
        </w:numPr>
        <w:rPr>
          <w:rFonts w:ascii="Arial" w:hAnsi="Arial" w:cs="Arial"/>
          <w:sz w:val="24"/>
          <w:szCs w:val="24"/>
        </w:rPr>
      </w:pPr>
      <w:r>
        <w:rPr>
          <w:rFonts w:ascii="Arial" w:hAnsi="Arial" w:cs="Arial"/>
          <w:sz w:val="24"/>
          <w:szCs w:val="24"/>
        </w:rPr>
        <w:t>Housing Allocations Scheme</w:t>
      </w:r>
    </w:p>
    <w:p w14:paraId="29773480" w14:textId="7EE2DACF" w:rsidR="00D17DF0" w:rsidRPr="00237CE1" w:rsidRDefault="3F0DE8BC" w:rsidP="00237CE1">
      <w:pPr>
        <w:pStyle w:val="ListParagraph"/>
        <w:numPr>
          <w:ilvl w:val="0"/>
          <w:numId w:val="28"/>
        </w:numPr>
        <w:rPr>
          <w:rFonts w:ascii="Arial" w:hAnsi="Arial" w:cs="Arial"/>
          <w:sz w:val="24"/>
          <w:szCs w:val="24"/>
        </w:rPr>
      </w:pPr>
      <w:r w:rsidRPr="3FF07000">
        <w:rPr>
          <w:rFonts w:ascii="Arial" w:hAnsi="Arial" w:cs="Arial"/>
          <w:sz w:val="24"/>
          <w:szCs w:val="24"/>
        </w:rPr>
        <w:t xml:space="preserve">Oxford City </w:t>
      </w:r>
      <w:r w:rsidR="2E6B5C38" w:rsidRPr="3FF07000">
        <w:rPr>
          <w:rFonts w:ascii="Arial" w:hAnsi="Arial" w:cs="Arial"/>
          <w:sz w:val="24"/>
          <w:szCs w:val="24"/>
        </w:rPr>
        <w:t>Council Strategy 2024-2028</w:t>
      </w:r>
      <w:r w:rsidR="111F6F52" w:rsidRPr="3FF07000">
        <w:rPr>
          <w:rFonts w:ascii="Arial" w:hAnsi="Arial" w:cs="Arial"/>
          <w:sz w:val="24"/>
          <w:szCs w:val="24"/>
        </w:rPr>
        <w:t xml:space="preserve"> </w:t>
      </w:r>
    </w:p>
    <w:p w14:paraId="1E02B5B9" w14:textId="0FD74934" w:rsidR="00CE163D" w:rsidRDefault="007945F7" w:rsidP="04AD50AF">
      <w:pPr>
        <w:rPr>
          <w:rFonts w:ascii="Arial" w:hAnsi="Arial" w:cs="Arial"/>
          <w:sz w:val="24"/>
          <w:szCs w:val="24"/>
        </w:rPr>
      </w:pPr>
      <w:r w:rsidRPr="007945F7">
        <w:rPr>
          <w:rFonts w:ascii="Arial" w:hAnsi="Arial" w:cs="Arial"/>
          <w:sz w:val="24"/>
          <w:szCs w:val="24"/>
        </w:rPr>
        <w:t>This document responds to the national legislative and policy context established by the Localism Act 2011, the Housing Acts of 1985, 1988 and 1996 (including the Homelessness Reduction Act 2017), the Homelessness Act 2002, the Domestic Abuse Act 2021</w:t>
      </w:r>
      <w:r w:rsidR="00A71242">
        <w:rPr>
          <w:rFonts w:ascii="Arial" w:hAnsi="Arial" w:cs="Arial"/>
          <w:sz w:val="24"/>
          <w:szCs w:val="24"/>
        </w:rPr>
        <w:t xml:space="preserve"> and</w:t>
      </w:r>
      <w:r w:rsidRPr="007945F7">
        <w:rPr>
          <w:rFonts w:ascii="Arial" w:hAnsi="Arial" w:cs="Arial"/>
          <w:sz w:val="24"/>
          <w:szCs w:val="24"/>
        </w:rPr>
        <w:t xml:space="preserve"> the Social Housing (Regulation) Act 2023.</w:t>
      </w:r>
    </w:p>
    <w:p w14:paraId="2B3E26F2" w14:textId="4FC28F4B" w:rsidR="00CC657B" w:rsidRDefault="007945F7" w:rsidP="04AD50AF">
      <w:pPr>
        <w:rPr>
          <w:rFonts w:ascii="Arial" w:hAnsi="Arial" w:cs="Arial"/>
          <w:sz w:val="24"/>
          <w:szCs w:val="24"/>
        </w:rPr>
      </w:pPr>
      <w:r w:rsidRPr="007945F7">
        <w:rPr>
          <w:rFonts w:ascii="Arial" w:hAnsi="Arial" w:cs="Arial"/>
          <w:sz w:val="24"/>
          <w:szCs w:val="24"/>
        </w:rPr>
        <w:t>The latter introduce</w:t>
      </w:r>
      <w:r w:rsidR="00241733">
        <w:rPr>
          <w:rFonts w:ascii="Arial" w:hAnsi="Arial" w:cs="Arial"/>
          <w:sz w:val="24"/>
          <w:szCs w:val="24"/>
        </w:rPr>
        <w:t>d</w:t>
      </w:r>
      <w:r w:rsidRPr="007945F7">
        <w:rPr>
          <w:rFonts w:ascii="Arial" w:hAnsi="Arial" w:cs="Arial"/>
          <w:sz w:val="24"/>
          <w:szCs w:val="24"/>
        </w:rPr>
        <w:t xml:space="preserve"> a new system of proactive consumer regulation and a revised set of Consumer Standards in 2024</w:t>
      </w:r>
      <w:r w:rsidR="00F773D4">
        <w:rPr>
          <w:rFonts w:ascii="Arial" w:hAnsi="Arial" w:cs="Arial"/>
          <w:sz w:val="24"/>
          <w:szCs w:val="24"/>
        </w:rPr>
        <w:t>.</w:t>
      </w:r>
    </w:p>
    <w:p w14:paraId="65ADC991" w14:textId="0D1A9754" w:rsidR="009F5CF0" w:rsidRDefault="009F5CF0" w:rsidP="04AD50AF">
      <w:pPr>
        <w:rPr>
          <w:rFonts w:ascii="Arial" w:hAnsi="Arial" w:cs="Arial"/>
          <w:sz w:val="24"/>
          <w:szCs w:val="24"/>
        </w:rPr>
      </w:pPr>
      <w:r w:rsidRPr="00F773D4">
        <w:rPr>
          <w:rFonts w:ascii="Arial" w:hAnsi="Arial" w:cs="Arial"/>
          <w:sz w:val="24"/>
          <w:szCs w:val="24"/>
        </w:rPr>
        <w:t xml:space="preserve">The Tenancy Strategy is also complimented by and supports a range of Council policies including the Council’s Domestic Abuse Policy for Service Users and Anti-Social </w:t>
      </w:r>
      <w:proofErr w:type="spellStart"/>
      <w:r w:rsidRPr="00F773D4">
        <w:rPr>
          <w:rFonts w:ascii="Arial" w:hAnsi="Arial" w:cs="Arial"/>
          <w:sz w:val="24"/>
          <w:szCs w:val="24"/>
        </w:rPr>
        <w:t>Behaviour</w:t>
      </w:r>
      <w:proofErr w:type="spellEnd"/>
      <w:r w:rsidRPr="00F773D4">
        <w:rPr>
          <w:rFonts w:ascii="Arial" w:hAnsi="Arial" w:cs="Arial"/>
          <w:sz w:val="24"/>
          <w:szCs w:val="24"/>
        </w:rPr>
        <w:t xml:space="preserve"> Policy. </w:t>
      </w:r>
    </w:p>
    <w:p w14:paraId="1BE5A11E" w14:textId="7FAFFC64" w:rsidR="00D57895" w:rsidRDefault="00D57895" w:rsidP="04AD50AF">
      <w:pPr>
        <w:rPr>
          <w:rFonts w:ascii="Arial" w:hAnsi="Arial" w:cs="Arial"/>
          <w:sz w:val="24"/>
          <w:szCs w:val="24"/>
        </w:rPr>
      </w:pPr>
      <w:r w:rsidRPr="00D57895">
        <w:rPr>
          <w:rFonts w:ascii="Arial" w:hAnsi="Arial" w:cs="Arial"/>
          <w:sz w:val="24"/>
          <w:szCs w:val="24"/>
        </w:rPr>
        <w:t xml:space="preserve">There are 4 revised consumer standards that social housing providers must adhere to: </w:t>
      </w:r>
    </w:p>
    <w:p w14:paraId="7E237C8A" w14:textId="26ECE346" w:rsidR="00D57895" w:rsidRDefault="00D57895" w:rsidP="00D57895">
      <w:pPr>
        <w:pStyle w:val="ListParagraph"/>
        <w:numPr>
          <w:ilvl w:val="0"/>
          <w:numId w:val="35"/>
        </w:numPr>
        <w:rPr>
          <w:rFonts w:ascii="Arial" w:hAnsi="Arial" w:cs="Arial"/>
          <w:sz w:val="24"/>
          <w:szCs w:val="24"/>
        </w:rPr>
      </w:pPr>
      <w:r w:rsidRPr="00D57895">
        <w:rPr>
          <w:rFonts w:ascii="Arial" w:hAnsi="Arial" w:cs="Arial"/>
          <w:sz w:val="24"/>
          <w:szCs w:val="24"/>
        </w:rPr>
        <w:t xml:space="preserve">Safety and </w:t>
      </w:r>
      <w:r w:rsidR="00042BA7">
        <w:rPr>
          <w:rFonts w:ascii="Arial" w:hAnsi="Arial" w:cs="Arial"/>
          <w:sz w:val="24"/>
          <w:szCs w:val="24"/>
        </w:rPr>
        <w:t>Q</w:t>
      </w:r>
      <w:r w:rsidRPr="00D57895">
        <w:rPr>
          <w:rFonts w:ascii="Arial" w:hAnsi="Arial" w:cs="Arial"/>
          <w:sz w:val="24"/>
          <w:szCs w:val="24"/>
        </w:rPr>
        <w:t xml:space="preserve">uality </w:t>
      </w:r>
      <w:r w:rsidR="00042BA7">
        <w:rPr>
          <w:rFonts w:ascii="Arial" w:hAnsi="Arial" w:cs="Arial"/>
          <w:sz w:val="24"/>
          <w:szCs w:val="24"/>
        </w:rPr>
        <w:t>S</w:t>
      </w:r>
      <w:r w:rsidRPr="00D57895">
        <w:rPr>
          <w:rFonts w:ascii="Arial" w:hAnsi="Arial" w:cs="Arial"/>
          <w:sz w:val="24"/>
          <w:szCs w:val="24"/>
        </w:rPr>
        <w:t xml:space="preserve">tandard </w:t>
      </w:r>
    </w:p>
    <w:p w14:paraId="0B9C4AF5" w14:textId="52D8D338" w:rsidR="00042BA7" w:rsidRPr="00042BA7" w:rsidRDefault="00042BA7" w:rsidP="00042BA7">
      <w:pPr>
        <w:pStyle w:val="ListParagraph"/>
        <w:numPr>
          <w:ilvl w:val="0"/>
          <w:numId w:val="35"/>
        </w:numPr>
        <w:rPr>
          <w:rFonts w:ascii="Arial" w:hAnsi="Arial" w:cs="Arial"/>
          <w:sz w:val="24"/>
          <w:szCs w:val="24"/>
        </w:rPr>
      </w:pPr>
      <w:r w:rsidRPr="00D57895">
        <w:rPr>
          <w:rFonts w:ascii="Arial" w:hAnsi="Arial" w:cs="Arial"/>
          <w:sz w:val="24"/>
          <w:szCs w:val="24"/>
        </w:rPr>
        <w:t xml:space="preserve">Transparency, Influence and Accountability Standard </w:t>
      </w:r>
    </w:p>
    <w:p w14:paraId="79A572D8" w14:textId="069AD0F1" w:rsidR="00D57895" w:rsidRDefault="00D57895" w:rsidP="00D57895">
      <w:pPr>
        <w:pStyle w:val="ListParagraph"/>
        <w:numPr>
          <w:ilvl w:val="0"/>
          <w:numId w:val="35"/>
        </w:numPr>
        <w:rPr>
          <w:rFonts w:ascii="Arial" w:hAnsi="Arial" w:cs="Arial"/>
          <w:sz w:val="24"/>
          <w:szCs w:val="24"/>
        </w:rPr>
      </w:pPr>
      <w:proofErr w:type="spellStart"/>
      <w:r w:rsidRPr="00D57895">
        <w:rPr>
          <w:rFonts w:ascii="Arial" w:hAnsi="Arial" w:cs="Arial"/>
          <w:sz w:val="24"/>
          <w:szCs w:val="24"/>
        </w:rPr>
        <w:t>Neighbourhood</w:t>
      </w:r>
      <w:proofErr w:type="spellEnd"/>
      <w:r w:rsidRPr="00D57895">
        <w:rPr>
          <w:rFonts w:ascii="Arial" w:hAnsi="Arial" w:cs="Arial"/>
          <w:sz w:val="24"/>
          <w:szCs w:val="24"/>
        </w:rPr>
        <w:t xml:space="preserve"> and </w:t>
      </w:r>
      <w:r w:rsidR="00042BA7">
        <w:rPr>
          <w:rFonts w:ascii="Arial" w:hAnsi="Arial" w:cs="Arial"/>
          <w:sz w:val="24"/>
          <w:szCs w:val="24"/>
        </w:rPr>
        <w:t>C</w:t>
      </w:r>
      <w:r w:rsidRPr="00D57895">
        <w:rPr>
          <w:rFonts w:ascii="Arial" w:hAnsi="Arial" w:cs="Arial"/>
          <w:sz w:val="24"/>
          <w:szCs w:val="24"/>
        </w:rPr>
        <w:t xml:space="preserve">ommunity </w:t>
      </w:r>
      <w:r w:rsidR="00042BA7">
        <w:rPr>
          <w:rFonts w:ascii="Arial" w:hAnsi="Arial" w:cs="Arial"/>
          <w:sz w:val="24"/>
          <w:szCs w:val="24"/>
        </w:rPr>
        <w:t>S</w:t>
      </w:r>
      <w:r w:rsidRPr="00D57895">
        <w:rPr>
          <w:rFonts w:ascii="Arial" w:hAnsi="Arial" w:cs="Arial"/>
          <w:sz w:val="24"/>
          <w:szCs w:val="24"/>
        </w:rPr>
        <w:t xml:space="preserve">tandard </w:t>
      </w:r>
    </w:p>
    <w:p w14:paraId="73E28A70" w14:textId="07D9E82F" w:rsidR="00D57895" w:rsidRDefault="00CD37CA" w:rsidP="00D57895">
      <w:pPr>
        <w:pStyle w:val="ListParagraph"/>
        <w:numPr>
          <w:ilvl w:val="0"/>
          <w:numId w:val="35"/>
        </w:numPr>
        <w:rPr>
          <w:rFonts w:ascii="Arial" w:hAnsi="Arial" w:cs="Arial"/>
          <w:sz w:val="24"/>
          <w:szCs w:val="24"/>
        </w:rPr>
      </w:pPr>
      <w:r>
        <w:rPr>
          <w:rFonts w:ascii="Arial" w:hAnsi="Arial" w:cs="Arial"/>
          <w:sz w:val="24"/>
          <w:szCs w:val="24"/>
        </w:rPr>
        <w:t>Tenancy Standard</w:t>
      </w:r>
    </w:p>
    <w:p w14:paraId="4D12549E" w14:textId="2497DF86" w:rsidR="006147F8" w:rsidRDefault="379A2B19" w:rsidP="04AD50AF">
      <w:pPr>
        <w:rPr>
          <w:rFonts w:ascii="Arial" w:hAnsi="Arial" w:cs="Arial"/>
          <w:sz w:val="24"/>
          <w:szCs w:val="24"/>
        </w:rPr>
      </w:pPr>
      <w:r w:rsidRPr="3FF07000">
        <w:rPr>
          <w:rFonts w:ascii="Arial" w:hAnsi="Arial" w:cs="Arial"/>
          <w:sz w:val="24"/>
          <w:szCs w:val="24"/>
        </w:rPr>
        <w:t xml:space="preserve">Registered providers should develop their tenancy policies in line with relevant legislation and </w:t>
      </w:r>
      <w:r w:rsidR="53F7DE58" w:rsidRPr="3FF07000">
        <w:rPr>
          <w:rFonts w:ascii="Arial" w:hAnsi="Arial" w:cs="Arial"/>
          <w:sz w:val="24"/>
          <w:szCs w:val="24"/>
        </w:rPr>
        <w:t xml:space="preserve">the </w:t>
      </w:r>
      <w:r w:rsidR="320F231D" w:rsidRPr="3FF07000">
        <w:rPr>
          <w:rFonts w:ascii="Arial" w:hAnsi="Arial" w:cs="Arial"/>
          <w:sz w:val="24"/>
          <w:szCs w:val="24"/>
        </w:rPr>
        <w:t>R</w:t>
      </w:r>
      <w:r w:rsidRPr="3FF07000">
        <w:rPr>
          <w:rFonts w:ascii="Arial" w:hAnsi="Arial" w:cs="Arial"/>
          <w:sz w:val="24"/>
          <w:szCs w:val="24"/>
        </w:rPr>
        <w:t>egulator’s expectations as set out in the above standards</w:t>
      </w:r>
      <w:r w:rsidR="1BDECC73" w:rsidRPr="3FF07000">
        <w:rPr>
          <w:rFonts w:ascii="Arial" w:hAnsi="Arial" w:cs="Arial"/>
          <w:sz w:val="24"/>
          <w:szCs w:val="24"/>
        </w:rPr>
        <w:t xml:space="preserve">. </w:t>
      </w:r>
    </w:p>
    <w:p w14:paraId="65B6C498" w14:textId="13236386" w:rsidR="00DA3340" w:rsidRDefault="003A6A40" w:rsidP="04AD50AF">
      <w:pPr>
        <w:rPr>
          <w:rFonts w:ascii="Arial" w:hAnsi="Arial" w:cs="Arial"/>
          <w:sz w:val="24"/>
          <w:szCs w:val="24"/>
        </w:rPr>
      </w:pPr>
      <w:r>
        <w:rPr>
          <w:rFonts w:ascii="Arial" w:hAnsi="Arial" w:cs="Arial"/>
          <w:sz w:val="24"/>
          <w:szCs w:val="24"/>
        </w:rPr>
        <w:lastRenderedPageBreak/>
        <w:t>T</w:t>
      </w:r>
      <w:r w:rsidR="008B1586">
        <w:rPr>
          <w:rFonts w:ascii="Arial" w:hAnsi="Arial" w:cs="Arial"/>
          <w:sz w:val="24"/>
          <w:szCs w:val="24"/>
        </w:rPr>
        <w:t xml:space="preserve">he standards </w:t>
      </w:r>
      <w:r w:rsidR="00D5480D">
        <w:rPr>
          <w:rFonts w:ascii="Arial" w:hAnsi="Arial" w:cs="Arial"/>
          <w:sz w:val="24"/>
          <w:szCs w:val="24"/>
        </w:rPr>
        <w:t>direct re</w:t>
      </w:r>
      <w:r w:rsidR="0026278A">
        <w:rPr>
          <w:rFonts w:ascii="Arial" w:hAnsi="Arial" w:cs="Arial"/>
          <w:sz w:val="24"/>
          <w:szCs w:val="24"/>
        </w:rPr>
        <w:t xml:space="preserve">gistered providers </w:t>
      </w:r>
      <w:r w:rsidR="00D5480D">
        <w:rPr>
          <w:rFonts w:ascii="Arial" w:hAnsi="Arial" w:cs="Arial"/>
          <w:sz w:val="24"/>
          <w:szCs w:val="24"/>
        </w:rPr>
        <w:t>to</w:t>
      </w:r>
      <w:r w:rsidR="003864AF">
        <w:rPr>
          <w:rFonts w:ascii="Arial" w:hAnsi="Arial" w:cs="Arial"/>
          <w:sz w:val="24"/>
          <w:szCs w:val="24"/>
        </w:rPr>
        <w:t xml:space="preserve"> offer</w:t>
      </w:r>
      <w:r w:rsidR="00D5480D">
        <w:rPr>
          <w:rFonts w:ascii="Arial" w:hAnsi="Arial" w:cs="Arial"/>
          <w:sz w:val="24"/>
          <w:szCs w:val="24"/>
        </w:rPr>
        <w:t xml:space="preserve"> </w:t>
      </w:r>
      <w:r w:rsidR="00DA3340" w:rsidRPr="008F20F3">
        <w:rPr>
          <w:rFonts w:ascii="Arial" w:hAnsi="Arial" w:cs="Arial"/>
          <w:sz w:val="24"/>
          <w:szCs w:val="24"/>
        </w:rPr>
        <w:t>‘</w:t>
      </w:r>
      <w:r w:rsidR="00DA3340" w:rsidRPr="008F20F3">
        <w:rPr>
          <w:rFonts w:ascii="Arial" w:hAnsi="Arial" w:cs="Arial"/>
          <w:i/>
          <w:iCs/>
          <w:sz w:val="24"/>
          <w:szCs w:val="24"/>
        </w:rPr>
        <w:t>tenancies or terms of occupation which are compatible with the purpose of the accommodation, the needs of individual households, the sustainability of the community, and the efficient use of their housing stock’</w:t>
      </w:r>
      <w:r w:rsidR="00DA3340" w:rsidRPr="008F20F3">
        <w:rPr>
          <w:rFonts w:ascii="Arial" w:hAnsi="Arial" w:cs="Arial"/>
          <w:sz w:val="24"/>
          <w:szCs w:val="24"/>
        </w:rPr>
        <w:t xml:space="preserve"> </w:t>
      </w:r>
      <w:r w:rsidR="00DA3340" w:rsidRPr="0026278A">
        <w:rPr>
          <w:rFonts w:ascii="Arial" w:hAnsi="Arial" w:cs="Arial"/>
          <w:sz w:val="24"/>
          <w:szCs w:val="24"/>
        </w:rPr>
        <w:t>(s.1.3</w:t>
      </w:r>
      <w:r w:rsidR="00186547">
        <w:rPr>
          <w:rFonts w:ascii="Arial" w:hAnsi="Arial" w:cs="Arial"/>
          <w:sz w:val="24"/>
          <w:szCs w:val="24"/>
        </w:rPr>
        <w:t>.1</w:t>
      </w:r>
      <w:r w:rsidR="00DA3340" w:rsidRPr="0026278A">
        <w:rPr>
          <w:rFonts w:ascii="Arial" w:hAnsi="Arial" w:cs="Arial"/>
          <w:sz w:val="24"/>
          <w:szCs w:val="24"/>
        </w:rPr>
        <w:t xml:space="preserve"> </w:t>
      </w:r>
      <w:r w:rsidR="00CD37CA">
        <w:rPr>
          <w:rFonts w:ascii="Arial" w:hAnsi="Arial" w:cs="Arial"/>
          <w:sz w:val="24"/>
          <w:szCs w:val="24"/>
        </w:rPr>
        <w:t>Tenancy Standard</w:t>
      </w:r>
      <w:r w:rsidR="00DA3340" w:rsidRPr="0026278A">
        <w:rPr>
          <w:rFonts w:ascii="Arial" w:hAnsi="Arial" w:cs="Arial"/>
          <w:sz w:val="24"/>
          <w:szCs w:val="24"/>
        </w:rPr>
        <w:t>, Consumer Standards 2024)</w:t>
      </w:r>
    </w:p>
    <w:p w14:paraId="1F1EC21D" w14:textId="455E079C" w:rsidR="001026AF" w:rsidRDefault="00181611">
      <w:pPr>
        <w:rPr>
          <w:rFonts w:ascii="Arial" w:hAnsi="Arial" w:cs="Arial"/>
          <w:sz w:val="24"/>
          <w:szCs w:val="24"/>
        </w:rPr>
      </w:pPr>
      <w:r>
        <w:rPr>
          <w:rFonts w:ascii="Arial" w:hAnsi="Arial" w:cs="Arial"/>
          <w:sz w:val="24"/>
          <w:szCs w:val="24"/>
        </w:rPr>
        <w:t>The</w:t>
      </w:r>
      <w:r w:rsidR="00FD3EED" w:rsidRPr="001045AF">
        <w:rPr>
          <w:rFonts w:ascii="Arial" w:hAnsi="Arial" w:cs="Arial"/>
          <w:sz w:val="24"/>
          <w:szCs w:val="24"/>
        </w:rPr>
        <w:t xml:space="preserve"> Council is committed to ensuring that everyone in the </w:t>
      </w:r>
      <w:proofErr w:type="gramStart"/>
      <w:r w:rsidR="008F619D">
        <w:rPr>
          <w:rFonts w:ascii="Arial" w:hAnsi="Arial" w:cs="Arial"/>
          <w:sz w:val="24"/>
          <w:szCs w:val="24"/>
        </w:rPr>
        <w:t>C</w:t>
      </w:r>
      <w:r w:rsidR="00FD3EED" w:rsidRPr="001045AF">
        <w:rPr>
          <w:rFonts w:ascii="Arial" w:hAnsi="Arial" w:cs="Arial"/>
          <w:sz w:val="24"/>
          <w:szCs w:val="24"/>
        </w:rPr>
        <w:t>ity</w:t>
      </w:r>
      <w:proofErr w:type="gramEnd"/>
      <w:r w:rsidR="00FD3EED" w:rsidRPr="001045AF">
        <w:rPr>
          <w:rFonts w:ascii="Arial" w:hAnsi="Arial" w:cs="Arial"/>
          <w:sz w:val="24"/>
          <w:szCs w:val="24"/>
        </w:rPr>
        <w:t xml:space="preserve"> has access to a </w:t>
      </w:r>
      <w:r w:rsidR="00850515">
        <w:rPr>
          <w:rFonts w:ascii="Arial" w:hAnsi="Arial" w:cs="Arial"/>
          <w:sz w:val="24"/>
          <w:szCs w:val="24"/>
        </w:rPr>
        <w:t>safe, secure and affordable</w:t>
      </w:r>
      <w:r w:rsidR="00FD3EED" w:rsidRPr="001045AF">
        <w:rPr>
          <w:rFonts w:ascii="Arial" w:hAnsi="Arial" w:cs="Arial"/>
          <w:sz w:val="24"/>
          <w:szCs w:val="24"/>
        </w:rPr>
        <w:t xml:space="preserve"> home</w:t>
      </w:r>
      <w:r w:rsidR="002D6E6D">
        <w:rPr>
          <w:rFonts w:ascii="Arial" w:hAnsi="Arial" w:cs="Arial"/>
          <w:sz w:val="24"/>
          <w:szCs w:val="24"/>
        </w:rPr>
        <w:t xml:space="preserve"> and this </w:t>
      </w:r>
      <w:r w:rsidR="007B6630">
        <w:rPr>
          <w:rFonts w:ascii="Arial" w:hAnsi="Arial" w:cs="Arial"/>
          <w:sz w:val="24"/>
          <w:szCs w:val="24"/>
        </w:rPr>
        <w:t xml:space="preserve">strategy </w:t>
      </w:r>
      <w:r w:rsidR="0424A9F6" w:rsidRPr="04AD50AF">
        <w:rPr>
          <w:rFonts w:ascii="Arial" w:hAnsi="Arial" w:cs="Arial"/>
          <w:sz w:val="24"/>
          <w:szCs w:val="24"/>
        </w:rPr>
        <w:t xml:space="preserve">provides a framework for tenancy-related </w:t>
      </w:r>
      <w:r w:rsidR="00C504B6">
        <w:rPr>
          <w:rFonts w:ascii="Arial" w:hAnsi="Arial" w:cs="Arial"/>
          <w:sz w:val="24"/>
          <w:szCs w:val="24"/>
        </w:rPr>
        <w:t>decision making</w:t>
      </w:r>
      <w:r w:rsidR="0424A9F6" w:rsidRPr="04AD50AF">
        <w:rPr>
          <w:rFonts w:ascii="Arial" w:hAnsi="Arial" w:cs="Arial"/>
          <w:sz w:val="24"/>
          <w:szCs w:val="24"/>
        </w:rPr>
        <w:t xml:space="preserve"> across the </w:t>
      </w:r>
      <w:r w:rsidR="00890B0C">
        <w:rPr>
          <w:rFonts w:ascii="Arial" w:hAnsi="Arial" w:cs="Arial"/>
          <w:sz w:val="24"/>
          <w:szCs w:val="24"/>
        </w:rPr>
        <w:t>C</w:t>
      </w:r>
      <w:r w:rsidR="0424A9F6" w:rsidRPr="04AD50AF">
        <w:rPr>
          <w:rFonts w:ascii="Arial" w:hAnsi="Arial" w:cs="Arial"/>
          <w:sz w:val="24"/>
          <w:szCs w:val="24"/>
        </w:rPr>
        <w:t>ity</w:t>
      </w:r>
      <w:r w:rsidR="00C114A9">
        <w:rPr>
          <w:rFonts w:ascii="Arial" w:hAnsi="Arial" w:cs="Arial"/>
          <w:sz w:val="24"/>
          <w:szCs w:val="24"/>
        </w:rPr>
        <w:t xml:space="preserve">. </w:t>
      </w:r>
    </w:p>
    <w:p w14:paraId="1A296952" w14:textId="07E5882F" w:rsidR="001B3F34" w:rsidRDefault="00C114A9">
      <w:pPr>
        <w:rPr>
          <w:rFonts w:ascii="Arial" w:hAnsi="Arial" w:cs="Arial"/>
          <w:sz w:val="24"/>
          <w:szCs w:val="24"/>
        </w:rPr>
      </w:pPr>
      <w:r>
        <w:rPr>
          <w:rFonts w:ascii="Arial" w:hAnsi="Arial" w:cs="Arial"/>
          <w:sz w:val="24"/>
          <w:szCs w:val="24"/>
        </w:rPr>
        <w:t xml:space="preserve">The Council wants </w:t>
      </w:r>
      <w:r w:rsidR="0424A9F6" w:rsidRPr="04AD50AF">
        <w:rPr>
          <w:rFonts w:ascii="Arial" w:hAnsi="Arial" w:cs="Arial"/>
          <w:sz w:val="24"/>
          <w:szCs w:val="24"/>
        </w:rPr>
        <w:t xml:space="preserve">to ensure that </w:t>
      </w:r>
      <w:r w:rsidR="00F6637A">
        <w:rPr>
          <w:rFonts w:ascii="Arial" w:hAnsi="Arial" w:cs="Arial"/>
          <w:sz w:val="24"/>
          <w:szCs w:val="24"/>
        </w:rPr>
        <w:t xml:space="preserve">social </w:t>
      </w:r>
      <w:r w:rsidR="0424A9F6" w:rsidRPr="04AD50AF">
        <w:rPr>
          <w:rFonts w:ascii="Arial" w:hAnsi="Arial" w:cs="Arial"/>
          <w:sz w:val="24"/>
          <w:szCs w:val="24"/>
        </w:rPr>
        <w:t xml:space="preserve">housing is allocated and managed in ways that </w:t>
      </w:r>
      <w:r w:rsidR="00E609F8">
        <w:rPr>
          <w:rFonts w:ascii="Arial" w:hAnsi="Arial" w:cs="Arial"/>
          <w:sz w:val="24"/>
          <w:szCs w:val="24"/>
        </w:rPr>
        <w:t xml:space="preserve">reduce the risk of homelessness, promotes tenancy sustainment and creates </w:t>
      </w:r>
      <w:r w:rsidR="00021A03">
        <w:rPr>
          <w:rFonts w:ascii="Arial" w:hAnsi="Arial" w:cs="Arial"/>
          <w:i/>
          <w:iCs/>
          <w:sz w:val="24"/>
          <w:szCs w:val="24"/>
        </w:rPr>
        <w:t xml:space="preserve">great homes for all </w:t>
      </w:r>
      <w:r w:rsidR="00021A03">
        <w:rPr>
          <w:rFonts w:ascii="Arial" w:hAnsi="Arial" w:cs="Arial"/>
          <w:sz w:val="24"/>
          <w:szCs w:val="24"/>
        </w:rPr>
        <w:t xml:space="preserve">in line </w:t>
      </w:r>
      <w:r w:rsidR="00854C03">
        <w:rPr>
          <w:rFonts w:ascii="Arial" w:hAnsi="Arial" w:cs="Arial"/>
          <w:sz w:val="24"/>
          <w:szCs w:val="24"/>
        </w:rPr>
        <w:t>with the</w:t>
      </w:r>
      <w:r w:rsidR="00021A03">
        <w:rPr>
          <w:rFonts w:ascii="Arial" w:hAnsi="Arial" w:cs="Arial"/>
          <w:sz w:val="24"/>
          <w:szCs w:val="24"/>
        </w:rPr>
        <w:t xml:space="preserve"> Council’s Housing, Homelessness and Rough Sleeping Strategy</w:t>
      </w:r>
      <w:r w:rsidR="00F6637A">
        <w:rPr>
          <w:rFonts w:ascii="Arial" w:hAnsi="Arial" w:cs="Arial"/>
          <w:sz w:val="24"/>
          <w:szCs w:val="24"/>
        </w:rPr>
        <w:t xml:space="preserve"> 2023-2028</w:t>
      </w:r>
      <w:r w:rsidR="00021A03">
        <w:rPr>
          <w:rFonts w:ascii="Arial" w:hAnsi="Arial" w:cs="Arial"/>
          <w:sz w:val="24"/>
          <w:szCs w:val="24"/>
        </w:rPr>
        <w:t>.</w:t>
      </w:r>
    </w:p>
    <w:p w14:paraId="4A100318" w14:textId="316FDB7D" w:rsidR="0066676C" w:rsidRPr="0066676C" w:rsidRDefault="0066676C">
      <w:pPr>
        <w:rPr>
          <w:rFonts w:ascii="Arial" w:hAnsi="Arial" w:cs="Arial"/>
          <w:b/>
          <w:bCs/>
          <w:sz w:val="24"/>
          <w:szCs w:val="24"/>
        </w:rPr>
      </w:pPr>
      <w:r>
        <w:rPr>
          <w:rFonts w:ascii="Arial" w:hAnsi="Arial" w:cs="Arial"/>
          <w:b/>
          <w:bCs/>
          <w:sz w:val="24"/>
          <w:szCs w:val="24"/>
        </w:rPr>
        <w:t>The key objectives of the Tenancy Strategy are:</w:t>
      </w:r>
    </w:p>
    <w:p w14:paraId="49560CD7" w14:textId="0D9D9369" w:rsidR="0019116D" w:rsidRPr="0019116D" w:rsidRDefault="0019116D" w:rsidP="158A9F76">
      <w:pPr>
        <w:pStyle w:val="ListParagraph"/>
        <w:numPr>
          <w:ilvl w:val="0"/>
          <w:numId w:val="39"/>
        </w:numPr>
        <w:tabs>
          <w:tab w:val="left" w:pos="426"/>
        </w:tabs>
        <w:spacing w:after="120" w:line="240" w:lineRule="auto"/>
        <w:contextualSpacing w:val="0"/>
        <w:rPr>
          <w:rFonts w:ascii="Arial" w:hAnsi="Arial" w:cs="Arial"/>
          <w:sz w:val="24"/>
          <w:szCs w:val="24"/>
        </w:rPr>
      </w:pPr>
      <w:r w:rsidRPr="158A9F76">
        <w:rPr>
          <w:rFonts w:ascii="Arial" w:hAnsi="Arial" w:cs="Arial"/>
          <w:sz w:val="24"/>
          <w:szCs w:val="24"/>
        </w:rPr>
        <w:t xml:space="preserve">To promote </w:t>
      </w:r>
      <w:r w:rsidR="0077397C" w:rsidRPr="158A9F76">
        <w:rPr>
          <w:rFonts w:ascii="Arial" w:hAnsi="Arial" w:cs="Arial"/>
          <w:sz w:val="24"/>
          <w:szCs w:val="24"/>
        </w:rPr>
        <w:t>the</w:t>
      </w:r>
      <w:r w:rsidRPr="158A9F76">
        <w:rPr>
          <w:rFonts w:ascii="Arial" w:hAnsi="Arial" w:cs="Arial"/>
          <w:sz w:val="24"/>
          <w:szCs w:val="24"/>
        </w:rPr>
        <w:t xml:space="preserve"> Council’s housing vision with a focus on providing secure or assured social tenancies.</w:t>
      </w:r>
    </w:p>
    <w:p w14:paraId="053780AE" w14:textId="4F49DFFB" w:rsidR="0019116D" w:rsidRPr="0019116D" w:rsidRDefault="0019116D" w:rsidP="158A9F76">
      <w:pPr>
        <w:pStyle w:val="ListParagraph"/>
        <w:numPr>
          <w:ilvl w:val="0"/>
          <w:numId w:val="39"/>
        </w:numPr>
        <w:tabs>
          <w:tab w:val="left" w:pos="426"/>
        </w:tabs>
        <w:spacing w:after="120" w:line="240" w:lineRule="auto"/>
        <w:contextualSpacing w:val="0"/>
        <w:rPr>
          <w:rFonts w:ascii="Arial" w:hAnsi="Arial" w:cs="Arial"/>
          <w:sz w:val="24"/>
          <w:szCs w:val="24"/>
        </w:rPr>
      </w:pPr>
      <w:r w:rsidRPr="158A9F76">
        <w:rPr>
          <w:rFonts w:ascii="Arial" w:hAnsi="Arial" w:cs="Arial"/>
          <w:sz w:val="24"/>
          <w:szCs w:val="24"/>
        </w:rPr>
        <w:t>New social housing tenancies are let at genuinely affordable rents i.e. in line with Social Rent levels ideally or at Affordable Rent capped at Local Housing Allowance (or equivalent measure) levels</w:t>
      </w:r>
    </w:p>
    <w:p w14:paraId="3D504E41" w14:textId="6ECC6323" w:rsidR="0019116D" w:rsidRPr="0019116D" w:rsidRDefault="0019116D" w:rsidP="158A9F76">
      <w:pPr>
        <w:pStyle w:val="ListParagraph"/>
        <w:numPr>
          <w:ilvl w:val="0"/>
          <w:numId w:val="39"/>
        </w:numPr>
        <w:tabs>
          <w:tab w:val="left" w:pos="426"/>
        </w:tabs>
        <w:spacing w:after="120" w:line="240" w:lineRule="auto"/>
        <w:contextualSpacing w:val="0"/>
        <w:rPr>
          <w:rFonts w:ascii="Arial" w:hAnsi="Arial" w:cs="Arial"/>
          <w:sz w:val="24"/>
          <w:szCs w:val="24"/>
        </w:rPr>
      </w:pPr>
      <w:r w:rsidRPr="158A9F76">
        <w:rPr>
          <w:rFonts w:ascii="Arial" w:hAnsi="Arial" w:cs="Arial"/>
          <w:sz w:val="24"/>
          <w:szCs w:val="24"/>
        </w:rPr>
        <w:t xml:space="preserve">To reduce the risk of homelessness, promote tenancy sustainment and contribute to the Council priorities of delivering </w:t>
      </w:r>
      <w:r w:rsidRPr="158A9F76">
        <w:rPr>
          <w:rFonts w:ascii="Arial" w:hAnsi="Arial" w:cs="Arial"/>
          <w:i/>
          <w:iCs/>
          <w:sz w:val="24"/>
          <w:szCs w:val="24"/>
        </w:rPr>
        <w:t xml:space="preserve">good affordable homes </w:t>
      </w:r>
      <w:r w:rsidRPr="158A9F76">
        <w:rPr>
          <w:rFonts w:ascii="Arial" w:hAnsi="Arial" w:cs="Arial"/>
          <w:sz w:val="24"/>
          <w:szCs w:val="24"/>
        </w:rPr>
        <w:t xml:space="preserve">and </w:t>
      </w:r>
      <w:r w:rsidRPr="158A9F76">
        <w:rPr>
          <w:rFonts w:ascii="Arial" w:hAnsi="Arial" w:cs="Arial"/>
          <w:i/>
          <w:iCs/>
          <w:sz w:val="24"/>
          <w:szCs w:val="24"/>
        </w:rPr>
        <w:t>thriving communities.</w:t>
      </w:r>
    </w:p>
    <w:p w14:paraId="4CD6F28C" w14:textId="5E69354E" w:rsidR="0019116D" w:rsidRPr="0019116D" w:rsidRDefault="0019116D" w:rsidP="158A9F76">
      <w:pPr>
        <w:pStyle w:val="ListParagraph"/>
        <w:numPr>
          <w:ilvl w:val="0"/>
          <w:numId w:val="39"/>
        </w:numPr>
        <w:tabs>
          <w:tab w:val="left" w:pos="426"/>
        </w:tabs>
        <w:spacing w:after="120" w:line="240" w:lineRule="auto"/>
        <w:contextualSpacing w:val="0"/>
        <w:rPr>
          <w:rFonts w:ascii="Arial" w:hAnsi="Arial" w:cs="Arial"/>
          <w:sz w:val="24"/>
          <w:szCs w:val="24"/>
        </w:rPr>
      </w:pPr>
      <w:r w:rsidRPr="2900DC4F">
        <w:rPr>
          <w:rFonts w:ascii="Arial" w:hAnsi="Arial" w:cs="Arial"/>
          <w:sz w:val="24"/>
          <w:szCs w:val="24"/>
        </w:rPr>
        <w:t xml:space="preserve">To ensure that </w:t>
      </w:r>
      <w:r w:rsidR="48C876DF" w:rsidRPr="2900DC4F">
        <w:rPr>
          <w:rFonts w:ascii="Arial" w:hAnsi="Arial" w:cs="Arial"/>
          <w:sz w:val="24"/>
          <w:szCs w:val="24"/>
        </w:rPr>
        <w:t>r</w:t>
      </w:r>
      <w:r w:rsidRPr="2900DC4F">
        <w:rPr>
          <w:rFonts w:ascii="Arial" w:hAnsi="Arial" w:cs="Arial"/>
          <w:sz w:val="24"/>
          <w:szCs w:val="24"/>
        </w:rPr>
        <w:t xml:space="preserve">egistered Providers of social housing have regard to and adhere to the Tenancy Strategy within their own policies and work closely with their tenants and in partnership with the Council to the benefit of the local community </w:t>
      </w:r>
    </w:p>
    <w:p w14:paraId="4EAAD461" w14:textId="3766A143" w:rsidR="00C504B6" w:rsidRPr="007A3436" w:rsidRDefault="004C3288" w:rsidP="00C504B6">
      <w:pPr>
        <w:pStyle w:val="Heading1"/>
        <w:numPr>
          <w:ilvl w:val="0"/>
          <w:numId w:val="13"/>
        </w:numPr>
        <w:rPr>
          <w:rFonts w:ascii="Arial" w:hAnsi="Arial" w:cs="Arial"/>
          <w:color w:val="auto"/>
          <w:sz w:val="24"/>
          <w:szCs w:val="24"/>
        </w:rPr>
      </w:pPr>
      <w:bookmarkStart w:id="1" w:name="_Toc209561287"/>
      <w:r w:rsidRPr="001045AF">
        <w:rPr>
          <w:rFonts w:ascii="Arial" w:hAnsi="Arial" w:cs="Arial"/>
          <w:color w:val="auto"/>
          <w:sz w:val="24"/>
          <w:szCs w:val="24"/>
        </w:rPr>
        <w:t>About Oxford City</w:t>
      </w:r>
      <w:bookmarkEnd w:id="1"/>
      <w:r w:rsidRPr="001045AF">
        <w:rPr>
          <w:rFonts w:ascii="Arial" w:hAnsi="Arial" w:cs="Arial"/>
          <w:color w:val="auto"/>
          <w:sz w:val="24"/>
          <w:szCs w:val="24"/>
        </w:rPr>
        <w:t xml:space="preserve"> </w:t>
      </w:r>
    </w:p>
    <w:p w14:paraId="7779D981" w14:textId="5DDC1C80" w:rsidR="00992C2E" w:rsidRDefault="189027A7" w:rsidP="00740560">
      <w:pPr>
        <w:rPr>
          <w:rFonts w:ascii="Arial" w:hAnsi="Arial" w:cs="Arial"/>
          <w:sz w:val="24"/>
          <w:szCs w:val="24"/>
          <w:lang w:val="en-IE"/>
        </w:rPr>
      </w:pPr>
      <w:r w:rsidRPr="04AD50AF">
        <w:rPr>
          <w:rFonts w:ascii="Arial" w:hAnsi="Arial" w:cs="Arial"/>
          <w:sz w:val="24"/>
          <w:szCs w:val="24"/>
          <w:lang w:val="en-IE"/>
        </w:rPr>
        <w:t xml:space="preserve">Oxford is a vibrant, internationally renowned city with a growing population of 165,200 (ONS, June 2023). While celebrated for its rich cultural heritage, world-class education, and economic opportunities, Oxford faces deep-rooted housing challenges. Oxford has long been one of the least affordable places to live in the UK, with a chronic housing shortage reflected in a </w:t>
      </w:r>
      <w:r w:rsidR="00A35A34">
        <w:rPr>
          <w:rFonts w:ascii="Arial" w:hAnsi="Arial" w:cs="Arial"/>
          <w:sz w:val="24"/>
          <w:szCs w:val="24"/>
          <w:lang w:val="en-IE"/>
        </w:rPr>
        <w:t xml:space="preserve">current </w:t>
      </w:r>
      <w:r w:rsidR="0031470A">
        <w:rPr>
          <w:rFonts w:ascii="Arial" w:hAnsi="Arial" w:cs="Arial"/>
          <w:sz w:val="24"/>
          <w:szCs w:val="24"/>
          <w:lang w:val="en-IE"/>
        </w:rPr>
        <w:t xml:space="preserve">affordable housing </w:t>
      </w:r>
      <w:r w:rsidR="003E4DD8">
        <w:rPr>
          <w:rFonts w:ascii="Arial" w:hAnsi="Arial" w:cs="Arial"/>
          <w:sz w:val="24"/>
          <w:szCs w:val="24"/>
          <w:lang w:val="en-IE"/>
        </w:rPr>
        <w:t xml:space="preserve">waiting list </w:t>
      </w:r>
      <w:r w:rsidRPr="04AD50AF">
        <w:rPr>
          <w:rFonts w:ascii="Arial" w:hAnsi="Arial" w:cs="Arial"/>
          <w:sz w:val="24"/>
          <w:szCs w:val="24"/>
          <w:lang w:val="en-IE"/>
        </w:rPr>
        <w:t>of over 3,</w:t>
      </w:r>
      <w:r w:rsidR="2DCDCCFF" w:rsidRPr="04AD50AF">
        <w:rPr>
          <w:rFonts w:ascii="Arial" w:hAnsi="Arial" w:cs="Arial"/>
          <w:sz w:val="24"/>
          <w:szCs w:val="24"/>
          <w:lang w:val="en-IE"/>
        </w:rPr>
        <w:t>800</w:t>
      </w:r>
      <w:r w:rsidRPr="04AD50AF">
        <w:rPr>
          <w:rFonts w:ascii="Arial" w:hAnsi="Arial" w:cs="Arial"/>
          <w:sz w:val="24"/>
          <w:szCs w:val="24"/>
          <w:lang w:val="en-IE"/>
        </w:rPr>
        <w:t xml:space="preserve"> people</w:t>
      </w:r>
      <w:r w:rsidR="00F93E20">
        <w:rPr>
          <w:rFonts w:ascii="Arial" w:hAnsi="Arial" w:cs="Arial"/>
          <w:sz w:val="24"/>
          <w:szCs w:val="24"/>
          <w:lang w:val="en-IE"/>
        </w:rPr>
        <w:t xml:space="preserve"> (as of September 2025)</w:t>
      </w:r>
      <w:r w:rsidR="00B85EDB">
        <w:rPr>
          <w:rFonts w:ascii="Arial" w:hAnsi="Arial" w:cs="Arial"/>
          <w:sz w:val="24"/>
          <w:szCs w:val="24"/>
          <w:lang w:val="en-IE"/>
        </w:rPr>
        <w:t>, for a</w:t>
      </w:r>
      <w:r w:rsidR="00D00464">
        <w:rPr>
          <w:rFonts w:ascii="Arial" w:hAnsi="Arial" w:cs="Arial"/>
          <w:sz w:val="24"/>
          <w:szCs w:val="24"/>
          <w:lang w:val="en-IE"/>
        </w:rPr>
        <w:t xml:space="preserve"> new allocation or transfer of </w:t>
      </w:r>
      <w:r w:rsidR="00A65E5D">
        <w:rPr>
          <w:rFonts w:ascii="Arial" w:hAnsi="Arial" w:cs="Arial"/>
          <w:sz w:val="24"/>
          <w:szCs w:val="24"/>
          <w:lang w:val="en-IE"/>
        </w:rPr>
        <w:t>social housing</w:t>
      </w:r>
      <w:r w:rsidR="2DCDCCFF" w:rsidRPr="04AD50AF">
        <w:rPr>
          <w:rFonts w:ascii="Arial" w:hAnsi="Arial" w:cs="Arial"/>
          <w:sz w:val="24"/>
          <w:szCs w:val="24"/>
          <w:lang w:val="en-IE"/>
        </w:rPr>
        <w:t>.</w:t>
      </w:r>
      <w:r w:rsidR="007B4BBA">
        <w:rPr>
          <w:rFonts w:ascii="Arial" w:hAnsi="Arial" w:cs="Arial"/>
          <w:sz w:val="24"/>
          <w:szCs w:val="24"/>
          <w:lang w:val="en-IE"/>
        </w:rPr>
        <w:t xml:space="preserve"> </w:t>
      </w:r>
      <w:r w:rsidR="007B4BBA" w:rsidRPr="007B4BBA">
        <w:rPr>
          <w:rFonts w:ascii="Arial" w:hAnsi="Arial" w:cs="Arial"/>
          <w:sz w:val="24"/>
          <w:szCs w:val="24"/>
        </w:rPr>
        <w:t xml:space="preserve">During the 2024/25 financial year, </w:t>
      </w:r>
      <w:r w:rsidR="00E14081">
        <w:rPr>
          <w:rFonts w:ascii="Arial" w:hAnsi="Arial" w:cs="Arial"/>
          <w:sz w:val="24"/>
          <w:szCs w:val="24"/>
        </w:rPr>
        <w:t xml:space="preserve">whilst </w:t>
      </w:r>
      <w:r w:rsidR="00E4455F">
        <w:rPr>
          <w:rFonts w:ascii="Arial" w:hAnsi="Arial" w:cs="Arial"/>
          <w:sz w:val="24"/>
          <w:szCs w:val="24"/>
        </w:rPr>
        <w:t>the</w:t>
      </w:r>
      <w:r w:rsidR="002F21F4">
        <w:rPr>
          <w:rFonts w:ascii="Arial" w:hAnsi="Arial" w:cs="Arial"/>
          <w:sz w:val="24"/>
          <w:szCs w:val="24"/>
        </w:rPr>
        <w:t xml:space="preserve"> </w:t>
      </w:r>
      <w:r w:rsidR="00E4455F">
        <w:rPr>
          <w:rFonts w:ascii="Arial" w:hAnsi="Arial" w:cs="Arial"/>
          <w:sz w:val="24"/>
          <w:szCs w:val="24"/>
        </w:rPr>
        <w:t xml:space="preserve">Council’s Allocations Team successfully rehoused </w:t>
      </w:r>
      <w:r w:rsidR="007B4BBA" w:rsidRPr="007B4BBA">
        <w:rPr>
          <w:rFonts w:ascii="Arial" w:hAnsi="Arial" w:cs="Arial"/>
          <w:sz w:val="24"/>
          <w:szCs w:val="24"/>
        </w:rPr>
        <w:t>450 households into social housing</w:t>
      </w:r>
      <w:r w:rsidR="00E4455F">
        <w:rPr>
          <w:rFonts w:ascii="Arial" w:hAnsi="Arial" w:cs="Arial"/>
          <w:sz w:val="24"/>
          <w:szCs w:val="24"/>
        </w:rPr>
        <w:t>, the demand far out stripes the current supply.</w:t>
      </w:r>
    </w:p>
    <w:p w14:paraId="3045ACAF" w14:textId="1E37964E" w:rsidR="00740560" w:rsidRPr="00E62417" w:rsidRDefault="189027A7" w:rsidP="00740560">
      <w:pPr>
        <w:rPr>
          <w:rFonts w:ascii="Arial" w:hAnsi="Arial" w:cs="Arial"/>
          <w:sz w:val="24"/>
          <w:szCs w:val="24"/>
          <w:lang w:val="en-GB"/>
        </w:rPr>
      </w:pPr>
      <w:r w:rsidRPr="04AD50AF">
        <w:rPr>
          <w:rFonts w:ascii="Arial" w:hAnsi="Arial" w:cs="Arial"/>
          <w:sz w:val="24"/>
          <w:szCs w:val="24"/>
          <w:lang w:val="en-IE"/>
        </w:rPr>
        <w:lastRenderedPageBreak/>
        <w:t>Housing affordability is a major concern: the average house price now stands at £560,880 - around 12 times the average local earnings</w:t>
      </w:r>
      <w:r w:rsidR="00AF588C">
        <w:rPr>
          <w:rFonts w:ascii="Arial" w:hAnsi="Arial" w:cs="Arial"/>
          <w:sz w:val="24"/>
          <w:szCs w:val="24"/>
          <w:lang w:val="en-IE"/>
        </w:rPr>
        <w:t xml:space="preserve"> (ONS</w:t>
      </w:r>
      <w:r w:rsidR="00E62417">
        <w:rPr>
          <w:rFonts w:ascii="Arial" w:hAnsi="Arial" w:cs="Arial"/>
          <w:sz w:val="24"/>
          <w:szCs w:val="24"/>
          <w:lang w:val="en-IE"/>
        </w:rPr>
        <w:t xml:space="preserve">, </w:t>
      </w:r>
      <w:r w:rsidR="00E62417" w:rsidRPr="00E62417">
        <w:rPr>
          <w:rFonts w:ascii="Arial" w:hAnsi="Arial" w:cs="Arial"/>
          <w:sz w:val="24"/>
          <w:szCs w:val="24"/>
          <w:lang w:val="en-GB"/>
        </w:rPr>
        <w:t>House price to workplace-based earnings ratio</w:t>
      </w:r>
      <w:r w:rsidR="005212D8">
        <w:rPr>
          <w:rFonts w:ascii="Arial" w:hAnsi="Arial" w:cs="Arial"/>
          <w:sz w:val="24"/>
          <w:szCs w:val="24"/>
          <w:lang w:val="en-IE"/>
        </w:rPr>
        <w:t>)</w:t>
      </w:r>
      <w:r w:rsidRPr="04AD50AF">
        <w:rPr>
          <w:rFonts w:ascii="Arial" w:hAnsi="Arial" w:cs="Arial"/>
          <w:sz w:val="24"/>
          <w:szCs w:val="24"/>
          <w:lang w:val="en-IE"/>
        </w:rPr>
        <w:t xml:space="preserve"> - placing home ownership well beyond the reach of many. Private rents are similarly unaffordable, making it extremely difficult for low and middle-income households to secure suitable accommodation. </w:t>
      </w:r>
    </w:p>
    <w:p w14:paraId="3F6325EA" w14:textId="2370F7CE" w:rsidR="00C5596E" w:rsidRPr="001045AF" w:rsidRDefault="00740560" w:rsidP="00740560">
      <w:pPr>
        <w:rPr>
          <w:rFonts w:ascii="Arial" w:hAnsi="Arial" w:cs="Arial"/>
          <w:sz w:val="24"/>
          <w:szCs w:val="24"/>
          <w:lang w:val="en-IE"/>
        </w:rPr>
      </w:pPr>
      <w:r w:rsidRPr="001045AF">
        <w:rPr>
          <w:rFonts w:ascii="Arial" w:hAnsi="Arial" w:cs="Arial"/>
          <w:sz w:val="24"/>
          <w:szCs w:val="24"/>
          <w:lang w:val="en-IE"/>
        </w:rPr>
        <w:t xml:space="preserve">These pressures have significant social consequences. One in four children in Oxford lives below the poverty line once housing costs are accounted for. Ten of the </w:t>
      </w:r>
      <w:r w:rsidR="005953CA">
        <w:rPr>
          <w:rFonts w:ascii="Arial" w:hAnsi="Arial" w:cs="Arial"/>
          <w:sz w:val="24"/>
          <w:szCs w:val="24"/>
          <w:lang w:val="en-IE"/>
        </w:rPr>
        <w:t>C</w:t>
      </w:r>
      <w:r w:rsidRPr="001045AF">
        <w:rPr>
          <w:rFonts w:ascii="Arial" w:hAnsi="Arial" w:cs="Arial"/>
          <w:sz w:val="24"/>
          <w:szCs w:val="24"/>
          <w:lang w:val="en-IE"/>
        </w:rPr>
        <w:t xml:space="preserve">ity’s 83 neighbourhoods are among the 20% most deprived in England, and 19% of adults have no or low educational qualifications (ONS, 2021 Census). </w:t>
      </w:r>
    </w:p>
    <w:p w14:paraId="25AF1472" w14:textId="5E86ECE1" w:rsidR="00333E91" w:rsidRDefault="00740560" w:rsidP="00333E91">
      <w:pPr>
        <w:rPr>
          <w:rFonts w:ascii="Arial" w:hAnsi="Arial" w:cs="Arial"/>
          <w:sz w:val="24"/>
          <w:szCs w:val="24"/>
          <w:lang w:val="en-IE"/>
        </w:rPr>
      </w:pPr>
      <w:r w:rsidRPr="001045AF">
        <w:rPr>
          <w:rFonts w:ascii="Arial" w:hAnsi="Arial" w:cs="Arial"/>
          <w:sz w:val="24"/>
          <w:szCs w:val="24"/>
          <w:lang w:val="en-IE"/>
        </w:rPr>
        <w:t>Meanwhile, population growth, driven by a strong economy and an influx of workers, students, and families—has further intensified demand. Between 2011 and 2021, Oxford’s population grew by 6.7%</w:t>
      </w:r>
      <w:r w:rsidR="00224113">
        <w:rPr>
          <w:rFonts w:ascii="Arial" w:hAnsi="Arial" w:cs="Arial"/>
          <w:sz w:val="24"/>
          <w:szCs w:val="24"/>
          <w:lang w:val="en-IE"/>
        </w:rPr>
        <w:t xml:space="preserve"> (ONS, 2021 Census)</w:t>
      </w:r>
      <w:r w:rsidRPr="001045AF">
        <w:rPr>
          <w:rFonts w:ascii="Arial" w:hAnsi="Arial" w:cs="Arial"/>
          <w:sz w:val="24"/>
          <w:szCs w:val="24"/>
          <w:lang w:val="en-IE"/>
        </w:rPr>
        <w:t>, yet housing supply has not kept pace. The Council has limited powers to regulate private rents, meaning many residents face high housing costs and tenancies</w:t>
      </w:r>
      <w:r w:rsidR="0035709A">
        <w:rPr>
          <w:rFonts w:ascii="Arial" w:hAnsi="Arial" w:cs="Arial"/>
          <w:sz w:val="24"/>
          <w:szCs w:val="24"/>
          <w:lang w:val="en-IE"/>
        </w:rPr>
        <w:t xml:space="preserve"> with little or no security</w:t>
      </w:r>
      <w:r w:rsidRPr="001045AF">
        <w:rPr>
          <w:rFonts w:ascii="Arial" w:hAnsi="Arial" w:cs="Arial"/>
          <w:sz w:val="24"/>
          <w:szCs w:val="24"/>
          <w:lang w:val="en-IE"/>
        </w:rPr>
        <w:t>. These challenges underline the urgent need for a sustainable approach to housing that prioritises affordability, stability, and opportunity for all.</w:t>
      </w:r>
    </w:p>
    <w:p w14:paraId="3FB69F70" w14:textId="310BA4BE" w:rsidR="00231017" w:rsidRPr="00FC0F7A" w:rsidRDefault="00EC0226" w:rsidP="00231017">
      <w:pPr>
        <w:pStyle w:val="Heading1"/>
        <w:numPr>
          <w:ilvl w:val="0"/>
          <w:numId w:val="13"/>
        </w:numPr>
        <w:rPr>
          <w:rFonts w:ascii="Arial" w:hAnsi="Arial" w:cs="Arial"/>
          <w:color w:val="auto"/>
          <w:sz w:val="24"/>
          <w:szCs w:val="24"/>
        </w:rPr>
      </w:pPr>
      <w:bookmarkStart w:id="2" w:name="_Toc204766127"/>
      <w:bookmarkStart w:id="3" w:name="_Toc204766128"/>
      <w:bookmarkStart w:id="4" w:name="_Toc204766129"/>
      <w:bookmarkStart w:id="5" w:name="_Toc204766130"/>
      <w:bookmarkStart w:id="6" w:name="_Toc204766131"/>
      <w:bookmarkStart w:id="7" w:name="_Toc209561288"/>
      <w:bookmarkEnd w:id="2"/>
      <w:bookmarkEnd w:id="3"/>
      <w:bookmarkEnd w:id="4"/>
      <w:bookmarkEnd w:id="5"/>
      <w:bookmarkEnd w:id="6"/>
      <w:r w:rsidRPr="001045AF">
        <w:rPr>
          <w:rFonts w:ascii="Arial" w:hAnsi="Arial" w:cs="Arial"/>
          <w:color w:val="auto"/>
          <w:sz w:val="24"/>
          <w:szCs w:val="24"/>
        </w:rPr>
        <w:t>Tenancy Strategy</w:t>
      </w:r>
      <w:r w:rsidR="00380FF7" w:rsidRPr="001045AF">
        <w:rPr>
          <w:rFonts w:ascii="Arial" w:hAnsi="Arial" w:cs="Arial"/>
          <w:color w:val="auto"/>
          <w:sz w:val="24"/>
          <w:szCs w:val="24"/>
        </w:rPr>
        <w:t xml:space="preserve"> Aims</w:t>
      </w:r>
      <w:r w:rsidR="0070601B">
        <w:rPr>
          <w:rFonts w:ascii="Arial" w:hAnsi="Arial" w:cs="Arial"/>
          <w:color w:val="auto"/>
          <w:sz w:val="24"/>
          <w:szCs w:val="24"/>
        </w:rPr>
        <w:t xml:space="preserve"> and </w:t>
      </w:r>
      <w:r w:rsidR="00040724">
        <w:rPr>
          <w:rFonts w:ascii="Arial" w:hAnsi="Arial" w:cs="Arial"/>
          <w:color w:val="auto"/>
          <w:sz w:val="24"/>
          <w:szCs w:val="24"/>
        </w:rPr>
        <w:t>context</w:t>
      </w:r>
      <w:bookmarkEnd w:id="7"/>
    </w:p>
    <w:p w14:paraId="6444A109" w14:textId="780B296B" w:rsidR="00512F6C" w:rsidRDefault="004C5367" w:rsidP="002D5A06">
      <w:pPr>
        <w:spacing w:after="0" w:line="240" w:lineRule="auto"/>
        <w:rPr>
          <w:rFonts w:ascii="Arial" w:hAnsi="Arial" w:cs="Arial"/>
          <w:sz w:val="24"/>
          <w:szCs w:val="24"/>
        </w:rPr>
      </w:pPr>
      <w:r w:rsidRPr="04AD50AF">
        <w:rPr>
          <w:rFonts w:ascii="Arial" w:hAnsi="Arial" w:cs="Arial"/>
          <w:sz w:val="24"/>
          <w:szCs w:val="24"/>
        </w:rPr>
        <w:t>This</w:t>
      </w:r>
      <w:r>
        <w:rPr>
          <w:rFonts w:ascii="Arial" w:hAnsi="Arial" w:cs="Arial"/>
          <w:sz w:val="24"/>
          <w:szCs w:val="24"/>
        </w:rPr>
        <w:t xml:space="preserve"> strategy aims to promote an accessible framework for </w:t>
      </w:r>
      <w:r w:rsidRPr="04AD50AF">
        <w:rPr>
          <w:rFonts w:ascii="Arial" w:hAnsi="Arial" w:cs="Arial"/>
          <w:sz w:val="24"/>
          <w:szCs w:val="24"/>
        </w:rPr>
        <w:t xml:space="preserve">all </w:t>
      </w:r>
      <w:r>
        <w:rPr>
          <w:rFonts w:ascii="Arial" w:hAnsi="Arial" w:cs="Arial"/>
          <w:sz w:val="24"/>
          <w:szCs w:val="24"/>
        </w:rPr>
        <w:t>r</w:t>
      </w:r>
      <w:r w:rsidRPr="04AD50AF">
        <w:rPr>
          <w:rFonts w:ascii="Arial" w:hAnsi="Arial" w:cs="Arial"/>
          <w:sz w:val="24"/>
          <w:szCs w:val="24"/>
        </w:rPr>
        <w:t xml:space="preserve">egistered </w:t>
      </w:r>
      <w:r>
        <w:rPr>
          <w:rFonts w:ascii="Arial" w:hAnsi="Arial" w:cs="Arial"/>
          <w:sz w:val="24"/>
          <w:szCs w:val="24"/>
        </w:rPr>
        <w:t>p</w:t>
      </w:r>
      <w:r w:rsidRPr="04AD50AF">
        <w:rPr>
          <w:rFonts w:ascii="Arial" w:hAnsi="Arial" w:cs="Arial"/>
          <w:sz w:val="24"/>
          <w:szCs w:val="24"/>
        </w:rPr>
        <w:t xml:space="preserve">roviders </w:t>
      </w:r>
      <w:r>
        <w:rPr>
          <w:rFonts w:ascii="Arial" w:hAnsi="Arial" w:cs="Arial"/>
          <w:sz w:val="24"/>
          <w:szCs w:val="24"/>
        </w:rPr>
        <w:t>to</w:t>
      </w:r>
      <w:r w:rsidRPr="04AD50AF">
        <w:rPr>
          <w:rFonts w:ascii="Arial" w:hAnsi="Arial" w:cs="Arial"/>
          <w:sz w:val="24"/>
          <w:szCs w:val="24"/>
        </w:rPr>
        <w:t xml:space="preserve"> work closely with the </w:t>
      </w:r>
      <w:r>
        <w:rPr>
          <w:rFonts w:ascii="Arial" w:hAnsi="Arial" w:cs="Arial"/>
          <w:sz w:val="24"/>
          <w:szCs w:val="24"/>
        </w:rPr>
        <w:t>Council to</w:t>
      </w:r>
      <w:r w:rsidR="004C3AB2">
        <w:rPr>
          <w:rFonts w:ascii="Arial" w:hAnsi="Arial" w:cs="Arial"/>
          <w:sz w:val="24"/>
          <w:szCs w:val="24"/>
        </w:rPr>
        <w:t xml:space="preserve"> ensure that </w:t>
      </w:r>
      <w:r w:rsidR="003165D8">
        <w:rPr>
          <w:rFonts w:ascii="Arial" w:hAnsi="Arial" w:cs="Arial"/>
          <w:sz w:val="24"/>
          <w:szCs w:val="24"/>
        </w:rPr>
        <w:t xml:space="preserve">affordable housing – existing or new – meets Oxford’s housing needs, is truly affordable and </w:t>
      </w:r>
      <w:r w:rsidR="002F6C5F">
        <w:rPr>
          <w:rFonts w:ascii="Arial" w:hAnsi="Arial" w:cs="Arial"/>
          <w:sz w:val="24"/>
          <w:szCs w:val="24"/>
        </w:rPr>
        <w:t>creates</w:t>
      </w:r>
      <w:r w:rsidR="003165D8">
        <w:rPr>
          <w:rFonts w:ascii="Arial" w:hAnsi="Arial" w:cs="Arial"/>
          <w:sz w:val="24"/>
          <w:szCs w:val="24"/>
        </w:rPr>
        <w:t xml:space="preserve"> good quality</w:t>
      </w:r>
      <w:r w:rsidR="00303430">
        <w:rPr>
          <w:rFonts w:ascii="Arial" w:hAnsi="Arial" w:cs="Arial"/>
          <w:sz w:val="24"/>
          <w:szCs w:val="24"/>
        </w:rPr>
        <w:t xml:space="preserve"> and energy efficient</w:t>
      </w:r>
      <w:r w:rsidR="003165D8">
        <w:rPr>
          <w:rFonts w:ascii="Arial" w:hAnsi="Arial" w:cs="Arial"/>
          <w:sz w:val="24"/>
          <w:szCs w:val="24"/>
        </w:rPr>
        <w:t xml:space="preserve"> </w:t>
      </w:r>
      <w:r w:rsidR="00303430">
        <w:rPr>
          <w:rFonts w:ascii="Arial" w:hAnsi="Arial" w:cs="Arial"/>
          <w:sz w:val="24"/>
          <w:szCs w:val="24"/>
        </w:rPr>
        <w:t>accommodation</w:t>
      </w:r>
      <w:r w:rsidR="00512F6C">
        <w:rPr>
          <w:rFonts w:ascii="Arial" w:hAnsi="Arial" w:cs="Arial"/>
          <w:sz w:val="24"/>
          <w:szCs w:val="24"/>
        </w:rPr>
        <w:t xml:space="preserve">. </w:t>
      </w:r>
      <w:r>
        <w:rPr>
          <w:rFonts w:ascii="Arial" w:hAnsi="Arial" w:cs="Arial"/>
          <w:sz w:val="24"/>
          <w:szCs w:val="24"/>
        </w:rPr>
        <w:t xml:space="preserve"> </w:t>
      </w:r>
    </w:p>
    <w:p w14:paraId="59573C1B" w14:textId="77777777" w:rsidR="00512F6C" w:rsidRDefault="00512F6C" w:rsidP="002D5A06">
      <w:pPr>
        <w:spacing w:after="0" w:line="240" w:lineRule="auto"/>
        <w:rPr>
          <w:rFonts w:ascii="Arial" w:hAnsi="Arial" w:cs="Arial"/>
          <w:sz w:val="24"/>
          <w:szCs w:val="24"/>
        </w:rPr>
      </w:pPr>
    </w:p>
    <w:p w14:paraId="3BB11B15" w14:textId="77777777" w:rsidR="0064398B" w:rsidRDefault="005A3979" w:rsidP="00B72663">
      <w:pPr>
        <w:spacing w:after="0" w:line="240" w:lineRule="auto"/>
        <w:rPr>
          <w:rFonts w:ascii="Arial" w:hAnsi="Arial" w:cs="Arial"/>
          <w:sz w:val="24"/>
          <w:szCs w:val="24"/>
        </w:rPr>
      </w:pPr>
      <w:r>
        <w:rPr>
          <w:rFonts w:ascii="Arial" w:hAnsi="Arial" w:cs="Arial"/>
          <w:sz w:val="24"/>
          <w:szCs w:val="24"/>
        </w:rPr>
        <w:t>The Housing, Homelessness and Rough Sleeping Strategy</w:t>
      </w:r>
      <w:r w:rsidR="005E6730">
        <w:rPr>
          <w:rFonts w:ascii="Arial" w:hAnsi="Arial" w:cs="Arial"/>
          <w:sz w:val="24"/>
          <w:szCs w:val="24"/>
        </w:rPr>
        <w:t xml:space="preserve"> 2023-2028</w:t>
      </w:r>
      <w:r>
        <w:rPr>
          <w:rFonts w:ascii="Arial" w:hAnsi="Arial" w:cs="Arial"/>
          <w:sz w:val="24"/>
          <w:szCs w:val="24"/>
        </w:rPr>
        <w:t xml:space="preserve"> sets out</w:t>
      </w:r>
      <w:r w:rsidR="0064398B">
        <w:rPr>
          <w:rFonts w:ascii="Arial" w:hAnsi="Arial" w:cs="Arial"/>
          <w:sz w:val="24"/>
          <w:szCs w:val="24"/>
        </w:rPr>
        <w:t xml:space="preserve"> five key objectives:</w:t>
      </w:r>
    </w:p>
    <w:p w14:paraId="5A0D4168" w14:textId="77777777" w:rsidR="0064398B" w:rsidRDefault="0064398B" w:rsidP="00B72663">
      <w:pPr>
        <w:spacing w:after="0" w:line="240" w:lineRule="auto"/>
        <w:rPr>
          <w:rFonts w:ascii="Arial" w:hAnsi="Arial" w:cs="Arial"/>
          <w:sz w:val="24"/>
          <w:szCs w:val="24"/>
        </w:rPr>
      </w:pPr>
    </w:p>
    <w:p w14:paraId="1BD43D18" w14:textId="77777777" w:rsidR="0064398B" w:rsidRDefault="0064398B" w:rsidP="00B72663">
      <w:pPr>
        <w:spacing w:after="0" w:line="240" w:lineRule="auto"/>
        <w:rPr>
          <w:rFonts w:ascii="Arial" w:hAnsi="Arial" w:cs="Arial"/>
          <w:sz w:val="24"/>
          <w:szCs w:val="24"/>
        </w:rPr>
      </w:pPr>
      <w:r w:rsidRPr="0064398B">
        <w:rPr>
          <w:rFonts w:ascii="Arial" w:hAnsi="Arial" w:cs="Arial"/>
          <w:sz w:val="24"/>
          <w:szCs w:val="24"/>
        </w:rPr>
        <w:t xml:space="preserve">Priority 1 - Providing more, affordable homes </w:t>
      </w:r>
    </w:p>
    <w:p w14:paraId="389CA81D" w14:textId="77777777" w:rsidR="0064398B" w:rsidRDefault="0064398B" w:rsidP="00B72663">
      <w:pPr>
        <w:spacing w:after="0" w:line="240" w:lineRule="auto"/>
        <w:rPr>
          <w:rFonts w:ascii="Arial" w:hAnsi="Arial" w:cs="Arial"/>
          <w:sz w:val="24"/>
          <w:szCs w:val="24"/>
        </w:rPr>
      </w:pPr>
      <w:r w:rsidRPr="0064398B">
        <w:rPr>
          <w:rFonts w:ascii="Arial" w:hAnsi="Arial" w:cs="Arial"/>
          <w:sz w:val="24"/>
          <w:szCs w:val="24"/>
        </w:rPr>
        <w:t xml:space="preserve">Priority 2 - Great homes for all </w:t>
      </w:r>
    </w:p>
    <w:p w14:paraId="516A7F44" w14:textId="77777777" w:rsidR="0064398B" w:rsidRDefault="0064398B" w:rsidP="00B72663">
      <w:pPr>
        <w:spacing w:after="0" w:line="240" w:lineRule="auto"/>
        <w:rPr>
          <w:rFonts w:ascii="Arial" w:hAnsi="Arial" w:cs="Arial"/>
          <w:sz w:val="24"/>
          <w:szCs w:val="24"/>
        </w:rPr>
      </w:pPr>
      <w:r w:rsidRPr="0064398B">
        <w:rPr>
          <w:rFonts w:ascii="Arial" w:hAnsi="Arial" w:cs="Arial"/>
          <w:sz w:val="24"/>
          <w:szCs w:val="24"/>
        </w:rPr>
        <w:t xml:space="preserve">Priority 3 - Housing for a net zero carbon future </w:t>
      </w:r>
    </w:p>
    <w:p w14:paraId="45FC467A" w14:textId="20FEF5DB" w:rsidR="0064398B" w:rsidRDefault="0064398B" w:rsidP="00B72663">
      <w:pPr>
        <w:spacing w:after="0" w:line="240" w:lineRule="auto"/>
        <w:rPr>
          <w:rFonts w:ascii="Arial" w:hAnsi="Arial" w:cs="Arial"/>
          <w:sz w:val="24"/>
          <w:szCs w:val="24"/>
        </w:rPr>
      </w:pPr>
      <w:r w:rsidRPr="0064398B">
        <w:rPr>
          <w:rFonts w:ascii="Arial" w:hAnsi="Arial" w:cs="Arial"/>
          <w:sz w:val="24"/>
          <w:szCs w:val="24"/>
        </w:rPr>
        <w:t>Priority 4 - Preventing homelessness and adopting a rapid rehousing response Priority 5 - Ending rough sleeping</w:t>
      </w:r>
    </w:p>
    <w:p w14:paraId="02F7D4F3" w14:textId="77777777" w:rsidR="0064398B" w:rsidRDefault="0064398B" w:rsidP="00B72663">
      <w:pPr>
        <w:spacing w:after="0" w:line="240" w:lineRule="auto"/>
        <w:rPr>
          <w:rFonts w:ascii="Arial" w:hAnsi="Arial" w:cs="Arial"/>
          <w:sz w:val="24"/>
          <w:szCs w:val="24"/>
        </w:rPr>
      </w:pPr>
    </w:p>
    <w:p w14:paraId="7E0D8266" w14:textId="570BB42C" w:rsidR="00A42D8E" w:rsidRPr="00B72663" w:rsidRDefault="1EC2FB37" w:rsidP="00B72663">
      <w:pPr>
        <w:spacing w:after="0" w:line="240" w:lineRule="auto"/>
        <w:rPr>
          <w:rFonts w:ascii="Arial" w:hAnsi="Arial" w:cs="Arial"/>
          <w:sz w:val="24"/>
          <w:szCs w:val="24"/>
          <w:lang w:val="en-GB"/>
        </w:rPr>
      </w:pPr>
      <w:r w:rsidRPr="3FF07000">
        <w:rPr>
          <w:rFonts w:ascii="Arial" w:hAnsi="Arial" w:cs="Arial"/>
          <w:sz w:val="24"/>
          <w:szCs w:val="24"/>
        </w:rPr>
        <w:t xml:space="preserve">This </w:t>
      </w:r>
      <w:r w:rsidR="6724C941" w:rsidRPr="3FF07000">
        <w:rPr>
          <w:rFonts w:ascii="Arial" w:hAnsi="Arial" w:cs="Arial"/>
          <w:sz w:val="24"/>
          <w:szCs w:val="24"/>
        </w:rPr>
        <w:t xml:space="preserve">tenancy </w:t>
      </w:r>
      <w:r w:rsidRPr="3FF07000">
        <w:rPr>
          <w:rFonts w:ascii="Arial" w:hAnsi="Arial" w:cs="Arial"/>
          <w:sz w:val="24"/>
          <w:szCs w:val="24"/>
        </w:rPr>
        <w:t xml:space="preserve">strategy seeks to </w:t>
      </w:r>
      <w:r w:rsidR="1DF0E4BF" w:rsidRPr="3FF07000">
        <w:rPr>
          <w:rFonts w:ascii="Arial" w:hAnsi="Arial" w:cs="Arial"/>
          <w:sz w:val="24"/>
          <w:szCs w:val="24"/>
        </w:rPr>
        <w:t>compliment these objectives</w:t>
      </w:r>
      <w:r w:rsidR="2EC6BABE" w:rsidRPr="3FF07000">
        <w:rPr>
          <w:rFonts w:ascii="Arial" w:hAnsi="Arial" w:cs="Arial"/>
          <w:sz w:val="24"/>
          <w:szCs w:val="24"/>
        </w:rPr>
        <w:t xml:space="preserve"> and confirms</w:t>
      </w:r>
      <w:r w:rsidR="0CC87BDE" w:rsidRPr="3FF07000">
        <w:rPr>
          <w:rFonts w:ascii="Arial" w:hAnsi="Arial" w:cs="Arial"/>
          <w:sz w:val="24"/>
          <w:szCs w:val="24"/>
        </w:rPr>
        <w:t>,</w:t>
      </w:r>
      <w:r w:rsidR="2EC6BABE" w:rsidRPr="3FF07000">
        <w:rPr>
          <w:rFonts w:ascii="Arial" w:hAnsi="Arial" w:cs="Arial"/>
          <w:sz w:val="24"/>
          <w:szCs w:val="24"/>
        </w:rPr>
        <w:t xml:space="preserve"> in</w:t>
      </w:r>
      <w:r w:rsidR="45F96CDB" w:rsidRPr="3FF07000">
        <w:rPr>
          <w:rFonts w:ascii="Arial" w:hAnsi="Arial" w:cs="Arial"/>
          <w:sz w:val="24"/>
          <w:szCs w:val="24"/>
        </w:rPr>
        <w:t xml:space="preserve"> addition to providing </w:t>
      </w:r>
      <w:r w:rsidR="490B960C" w:rsidRPr="3FF07000">
        <w:rPr>
          <w:rFonts w:ascii="Arial" w:hAnsi="Arial" w:cs="Arial"/>
          <w:sz w:val="24"/>
          <w:szCs w:val="24"/>
        </w:rPr>
        <w:t>more affordable homes</w:t>
      </w:r>
      <w:r w:rsidR="3CC9B085" w:rsidRPr="3FF07000">
        <w:rPr>
          <w:rFonts w:ascii="Arial" w:hAnsi="Arial" w:cs="Arial"/>
          <w:sz w:val="24"/>
          <w:szCs w:val="24"/>
        </w:rPr>
        <w:t>, preventing homelessness</w:t>
      </w:r>
      <w:r w:rsidR="64360D4B" w:rsidRPr="3FF07000">
        <w:rPr>
          <w:rFonts w:ascii="Arial" w:hAnsi="Arial" w:cs="Arial"/>
          <w:sz w:val="24"/>
          <w:szCs w:val="24"/>
        </w:rPr>
        <w:t xml:space="preserve"> and providing good quality homes</w:t>
      </w:r>
      <w:r w:rsidR="00FB43FE">
        <w:rPr>
          <w:rFonts w:ascii="Arial" w:hAnsi="Arial" w:cs="Arial"/>
          <w:sz w:val="24"/>
          <w:szCs w:val="24"/>
        </w:rPr>
        <w:t xml:space="preserve"> as</w:t>
      </w:r>
      <w:r w:rsidR="64360D4B" w:rsidRPr="3FF07000">
        <w:rPr>
          <w:rFonts w:ascii="Arial" w:hAnsi="Arial" w:cs="Arial"/>
          <w:sz w:val="24"/>
          <w:szCs w:val="24"/>
        </w:rPr>
        <w:t xml:space="preserve"> top priorit</w:t>
      </w:r>
      <w:r w:rsidR="00FB43FE">
        <w:rPr>
          <w:rFonts w:ascii="Arial" w:hAnsi="Arial" w:cs="Arial"/>
          <w:sz w:val="24"/>
          <w:szCs w:val="24"/>
        </w:rPr>
        <w:t>ies</w:t>
      </w:r>
      <w:r w:rsidR="64360D4B" w:rsidRPr="3FF07000">
        <w:rPr>
          <w:rFonts w:ascii="Arial" w:hAnsi="Arial" w:cs="Arial"/>
          <w:sz w:val="24"/>
          <w:szCs w:val="24"/>
        </w:rPr>
        <w:t xml:space="preserve"> for the Council</w:t>
      </w:r>
      <w:r w:rsidR="00CD6DD4">
        <w:rPr>
          <w:rFonts w:ascii="Arial" w:hAnsi="Arial" w:cs="Arial"/>
          <w:sz w:val="24"/>
          <w:szCs w:val="24"/>
        </w:rPr>
        <w:t>, by</w:t>
      </w:r>
      <w:r w:rsidR="7F25CBAD" w:rsidRPr="3FF07000">
        <w:rPr>
          <w:rFonts w:ascii="Arial" w:hAnsi="Arial" w:cs="Arial"/>
          <w:sz w:val="24"/>
          <w:szCs w:val="24"/>
        </w:rPr>
        <w:t xml:space="preserve"> providing homes rather than just houses, </w:t>
      </w:r>
      <w:r w:rsidR="7F25CBAD" w:rsidRPr="3FF07000">
        <w:rPr>
          <w:rFonts w:ascii="Arial" w:hAnsi="Arial" w:cs="Arial"/>
          <w:sz w:val="24"/>
          <w:szCs w:val="24"/>
          <w:lang w:val="en-GB"/>
        </w:rPr>
        <w:t xml:space="preserve">the Council, along with other </w:t>
      </w:r>
      <w:r w:rsidR="0CC87BDE" w:rsidRPr="3FF07000">
        <w:rPr>
          <w:rFonts w:ascii="Arial" w:hAnsi="Arial" w:cs="Arial"/>
          <w:sz w:val="24"/>
          <w:szCs w:val="24"/>
          <w:lang w:val="en-GB"/>
        </w:rPr>
        <w:t>registered</w:t>
      </w:r>
      <w:r w:rsidR="7F25CBAD" w:rsidRPr="3FF07000">
        <w:rPr>
          <w:rFonts w:ascii="Arial" w:hAnsi="Arial" w:cs="Arial"/>
          <w:sz w:val="24"/>
          <w:szCs w:val="24"/>
          <w:lang w:val="en-GB"/>
        </w:rPr>
        <w:t xml:space="preserve"> providers and partner agencies, can help to build</w:t>
      </w:r>
      <w:r w:rsidR="5166F71F" w:rsidRPr="3FF07000">
        <w:rPr>
          <w:rFonts w:ascii="Arial" w:hAnsi="Arial" w:cs="Arial"/>
          <w:sz w:val="24"/>
          <w:szCs w:val="24"/>
          <w:lang w:val="en-GB"/>
        </w:rPr>
        <w:t xml:space="preserve"> safe and secure environments that promote stability and create</w:t>
      </w:r>
      <w:r w:rsidR="7F25CBAD" w:rsidRPr="3FF07000">
        <w:rPr>
          <w:rFonts w:ascii="Arial" w:hAnsi="Arial" w:cs="Arial"/>
          <w:sz w:val="24"/>
          <w:szCs w:val="24"/>
          <w:lang w:val="en-GB"/>
        </w:rPr>
        <w:t xml:space="preserve"> thriving communities.</w:t>
      </w:r>
      <w:r w:rsidR="0B337337" w:rsidRPr="3FF07000">
        <w:rPr>
          <w:rFonts w:ascii="Arial" w:hAnsi="Arial" w:cs="Arial"/>
          <w:sz w:val="24"/>
          <w:szCs w:val="24"/>
          <w:lang w:val="en-GB"/>
        </w:rPr>
        <w:t xml:space="preserve"> </w:t>
      </w:r>
    </w:p>
    <w:p w14:paraId="783AF06A" w14:textId="77777777" w:rsidR="002D5A06" w:rsidRDefault="002D5A06" w:rsidP="002D5A06">
      <w:pPr>
        <w:spacing w:after="0" w:line="240" w:lineRule="auto"/>
        <w:rPr>
          <w:rFonts w:ascii="Arial" w:hAnsi="Arial" w:cs="Arial"/>
          <w:sz w:val="24"/>
          <w:szCs w:val="24"/>
        </w:rPr>
      </w:pPr>
    </w:p>
    <w:p w14:paraId="1A2B031E" w14:textId="2A1E4EE6" w:rsidR="00E04453" w:rsidRDefault="00923108" w:rsidP="00B34C87">
      <w:pPr>
        <w:spacing w:after="0" w:line="240" w:lineRule="auto"/>
        <w:rPr>
          <w:rFonts w:ascii="Arial" w:eastAsia="Arial" w:hAnsi="Arial" w:cs="Arial"/>
          <w:i/>
          <w:iCs/>
          <w:color w:val="4F81BD" w:themeColor="accent1"/>
          <w:sz w:val="24"/>
          <w:szCs w:val="24"/>
        </w:rPr>
      </w:pPr>
      <w:r>
        <w:rPr>
          <w:rFonts w:ascii="Arial" w:eastAsia="Arial" w:hAnsi="Arial" w:cs="Arial"/>
          <w:sz w:val="24"/>
          <w:szCs w:val="24"/>
        </w:rPr>
        <w:t>The</w:t>
      </w:r>
      <w:r w:rsidR="00F72C1E">
        <w:rPr>
          <w:rFonts w:ascii="Arial" w:eastAsia="Arial" w:hAnsi="Arial" w:cs="Arial"/>
          <w:sz w:val="24"/>
          <w:szCs w:val="24"/>
        </w:rPr>
        <w:t xml:space="preserve"> Council </w:t>
      </w:r>
      <w:r w:rsidR="00E5651D">
        <w:rPr>
          <w:rFonts w:ascii="Arial" w:eastAsia="Arial" w:hAnsi="Arial" w:cs="Arial"/>
          <w:sz w:val="24"/>
          <w:szCs w:val="24"/>
        </w:rPr>
        <w:t>aims to work closely with registered providers</w:t>
      </w:r>
      <w:r w:rsidR="00E63190" w:rsidRPr="04AD50AF">
        <w:rPr>
          <w:rFonts w:ascii="Arial" w:eastAsia="Arial" w:hAnsi="Arial" w:cs="Arial"/>
          <w:sz w:val="24"/>
          <w:szCs w:val="24"/>
        </w:rPr>
        <w:t xml:space="preserve"> to achieve the best outcomes for residents of Oxford</w:t>
      </w:r>
      <w:r w:rsidR="00FF6B60">
        <w:rPr>
          <w:rFonts w:ascii="Arial" w:eastAsia="Arial" w:hAnsi="Arial" w:cs="Arial"/>
          <w:sz w:val="24"/>
          <w:szCs w:val="24"/>
        </w:rPr>
        <w:t>.</w:t>
      </w:r>
      <w:r w:rsidR="00C7153A">
        <w:rPr>
          <w:rFonts w:ascii="Arial" w:eastAsia="Arial" w:hAnsi="Arial" w:cs="Arial"/>
          <w:sz w:val="24"/>
          <w:szCs w:val="24"/>
        </w:rPr>
        <w:t xml:space="preserve"> </w:t>
      </w:r>
      <w:r w:rsidR="006F11AA">
        <w:rPr>
          <w:rFonts w:ascii="Arial" w:eastAsia="Arial" w:hAnsi="Arial" w:cs="Arial"/>
          <w:sz w:val="24"/>
          <w:szCs w:val="24"/>
        </w:rPr>
        <w:t>T</w:t>
      </w:r>
      <w:r w:rsidR="00DB6B0C">
        <w:rPr>
          <w:rFonts w:ascii="Arial" w:eastAsia="Arial" w:hAnsi="Arial" w:cs="Arial"/>
          <w:sz w:val="24"/>
          <w:szCs w:val="24"/>
        </w:rPr>
        <w:t xml:space="preserve">he </w:t>
      </w:r>
      <w:r w:rsidR="00096CE7" w:rsidRPr="3FF07000">
        <w:rPr>
          <w:rFonts w:ascii="Arial" w:eastAsia="Arial" w:hAnsi="Arial" w:cs="Arial"/>
          <w:sz w:val="24"/>
          <w:szCs w:val="24"/>
        </w:rPr>
        <w:t xml:space="preserve">Regulator for Social Housing’s </w:t>
      </w:r>
      <w:r w:rsidR="00DB6B0C">
        <w:rPr>
          <w:rFonts w:ascii="Arial" w:eastAsia="Arial" w:hAnsi="Arial" w:cs="Arial"/>
          <w:sz w:val="24"/>
          <w:szCs w:val="24"/>
        </w:rPr>
        <w:t xml:space="preserve">consumer </w:t>
      </w:r>
      <w:r w:rsidR="00DB6B0C">
        <w:rPr>
          <w:rFonts w:ascii="Arial" w:eastAsia="Arial" w:hAnsi="Arial" w:cs="Arial"/>
          <w:sz w:val="24"/>
          <w:szCs w:val="24"/>
        </w:rPr>
        <w:lastRenderedPageBreak/>
        <w:t xml:space="preserve">standards are clear that registered providers should </w:t>
      </w:r>
      <w:r w:rsidR="00C7153A">
        <w:rPr>
          <w:rFonts w:ascii="Arial" w:eastAsia="Arial" w:hAnsi="Arial" w:cs="Arial"/>
          <w:sz w:val="24"/>
          <w:szCs w:val="24"/>
        </w:rPr>
        <w:t xml:space="preserve">assist the local authority in achieving their strategic housing function as well as </w:t>
      </w:r>
      <w:r w:rsidR="004A10B8">
        <w:rPr>
          <w:rFonts w:ascii="Arial" w:eastAsia="Arial" w:hAnsi="Arial" w:cs="Arial"/>
          <w:sz w:val="24"/>
          <w:szCs w:val="24"/>
        </w:rPr>
        <w:t>promoting</w:t>
      </w:r>
      <w:r w:rsidR="001F8929" w:rsidRPr="00B614BB">
        <w:rPr>
          <w:rFonts w:ascii="Arial" w:eastAsia="Arial" w:hAnsi="Arial" w:cs="Arial"/>
          <w:i/>
          <w:iCs/>
          <w:sz w:val="24"/>
          <w:szCs w:val="24"/>
        </w:rPr>
        <w:t xml:space="preserve"> </w:t>
      </w:r>
      <w:r w:rsidR="00C7153A">
        <w:rPr>
          <w:rFonts w:ascii="Arial" w:eastAsia="Arial" w:hAnsi="Arial" w:cs="Arial"/>
          <w:i/>
          <w:iCs/>
          <w:sz w:val="24"/>
          <w:szCs w:val="24"/>
        </w:rPr>
        <w:t>“</w:t>
      </w:r>
      <w:r w:rsidR="001F8929" w:rsidRPr="00B614BB">
        <w:rPr>
          <w:rFonts w:ascii="Arial" w:eastAsia="Arial" w:hAnsi="Arial" w:cs="Arial"/>
          <w:i/>
          <w:iCs/>
          <w:sz w:val="24"/>
          <w:szCs w:val="24"/>
        </w:rPr>
        <w:t>social, environmental and economic wellbeing in the areas where they provide social housing</w:t>
      </w:r>
      <w:r w:rsidR="00B614BB">
        <w:rPr>
          <w:rFonts w:ascii="Arial" w:eastAsia="Arial" w:hAnsi="Arial" w:cs="Arial"/>
          <w:i/>
          <w:iCs/>
          <w:sz w:val="24"/>
          <w:szCs w:val="24"/>
        </w:rPr>
        <w:t>’</w:t>
      </w:r>
      <w:r w:rsidRPr="00B614BB">
        <w:rPr>
          <w:rFonts w:ascii="Arial" w:hAnsi="Arial" w:cs="Arial"/>
          <w:sz w:val="24"/>
          <w:szCs w:val="24"/>
        </w:rPr>
        <w:t xml:space="preserve"> </w:t>
      </w:r>
      <w:r w:rsidRPr="0026278A">
        <w:rPr>
          <w:rFonts w:ascii="Arial" w:hAnsi="Arial" w:cs="Arial"/>
          <w:sz w:val="24"/>
          <w:szCs w:val="24"/>
        </w:rPr>
        <w:t>(</w:t>
      </w:r>
      <w:r w:rsidR="00C72BC6">
        <w:rPr>
          <w:rFonts w:ascii="Arial" w:hAnsi="Arial" w:cs="Arial"/>
          <w:sz w:val="24"/>
          <w:szCs w:val="24"/>
        </w:rPr>
        <w:t xml:space="preserve">s.1.2.1 </w:t>
      </w:r>
      <w:proofErr w:type="spellStart"/>
      <w:r>
        <w:rPr>
          <w:rFonts w:ascii="Arial" w:hAnsi="Arial" w:cs="Arial"/>
          <w:sz w:val="24"/>
          <w:szCs w:val="24"/>
        </w:rPr>
        <w:t>Neighbourhood</w:t>
      </w:r>
      <w:proofErr w:type="spellEnd"/>
      <w:r>
        <w:rPr>
          <w:rFonts w:ascii="Arial" w:hAnsi="Arial" w:cs="Arial"/>
          <w:sz w:val="24"/>
          <w:szCs w:val="24"/>
        </w:rPr>
        <w:t xml:space="preserve"> and Community Standard</w:t>
      </w:r>
      <w:r w:rsidRPr="0026278A">
        <w:rPr>
          <w:rFonts w:ascii="Arial" w:hAnsi="Arial" w:cs="Arial"/>
          <w:sz w:val="24"/>
          <w:szCs w:val="24"/>
        </w:rPr>
        <w:t>, Consumer Standards 2024)</w:t>
      </w:r>
      <w:r w:rsidR="00B34C87">
        <w:rPr>
          <w:rFonts w:ascii="Arial" w:eastAsia="Arial" w:hAnsi="Arial" w:cs="Arial"/>
          <w:i/>
          <w:iCs/>
          <w:color w:val="4F81BD" w:themeColor="accent1"/>
          <w:sz w:val="24"/>
          <w:szCs w:val="24"/>
        </w:rPr>
        <w:t xml:space="preserve"> </w:t>
      </w:r>
    </w:p>
    <w:p w14:paraId="6B24C8CC" w14:textId="77777777" w:rsidR="00064383" w:rsidRDefault="00064383" w:rsidP="00B34C87">
      <w:pPr>
        <w:spacing w:after="0" w:line="240" w:lineRule="auto"/>
        <w:rPr>
          <w:rFonts w:ascii="Arial" w:eastAsia="Arial" w:hAnsi="Arial" w:cs="Arial"/>
          <w:i/>
          <w:iCs/>
          <w:color w:val="4F81BD" w:themeColor="accent1"/>
          <w:sz w:val="24"/>
          <w:szCs w:val="24"/>
        </w:rPr>
      </w:pPr>
    </w:p>
    <w:p w14:paraId="56A5F95A" w14:textId="14AF2BD4" w:rsidR="000A734C" w:rsidRDefault="008A51A3" w:rsidP="00B0616A">
      <w:pPr>
        <w:spacing w:after="0" w:line="240" w:lineRule="auto"/>
        <w:rPr>
          <w:rFonts w:ascii="Arial" w:eastAsia="Arial" w:hAnsi="Arial" w:cs="Arial"/>
          <w:sz w:val="24"/>
          <w:szCs w:val="24"/>
        </w:rPr>
      </w:pPr>
      <w:r>
        <w:rPr>
          <w:rFonts w:ascii="Arial" w:eastAsia="Arial" w:hAnsi="Arial" w:cs="Arial"/>
          <w:sz w:val="24"/>
          <w:szCs w:val="24"/>
        </w:rPr>
        <w:t xml:space="preserve">The </w:t>
      </w:r>
      <w:r w:rsidR="3250032F" w:rsidRPr="3FF07000">
        <w:rPr>
          <w:rFonts w:ascii="Arial" w:eastAsia="Arial" w:hAnsi="Arial" w:cs="Arial"/>
          <w:sz w:val="24"/>
          <w:szCs w:val="24"/>
        </w:rPr>
        <w:t>Council has the strategic responsibility to work in partnership with all registered providers of social housing and has signed a local partnership arrangement under the Oxford Register of Affordable Housing (ORAH)</w:t>
      </w:r>
      <w:r w:rsidR="521FD6E6" w:rsidRPr="3FF07000">
        <w:rPr>
          <w:rFonts w:ascii="Arial" w:eastAsia="Arial" w:hAnsi="Arial" w:cs="Arial"/>
          <w:sz w:val="24"/>
          <w:szCs w:val="24"/>
        </w:rPr>
        <w:t xml:space="preserve"> to </w:t>
      </w:r>
      <w:r w:rsidR="75E65AFE" w:rsidRPr="3FF07000">
        <w:rPr>
          <w:rFonts w:ascii="Arial" w:eastAsia="Arial" w:hAnsi="Arial" w:cs="Arial"/>
          <w:sz w:val="24"/>
          <w:szCs w:val="24"/>
        </w:rPr>
        <w:t xml:space="preserve">        </w:t>
      </w:r>
      <w:r w:rsidR="6A40F398" w:rsidRPr="3FF07000">
        <w:rPr>
          <w:rFonts w:ascii="Arial" w:eastAsia="Arial" w:hAnsi="Arial" w:cs="Arial"/>
          <w:sz w:val="24"/>
          <w:szCs w:val="24"/>
        </w:rPr>
        <w:t xml:space="preserve">co-ordinate </w:t>
      </w:r>
      <w:r w:rsidR="62BDE0AA" w:rsidRPr="3FF07000">
        <w:rPr>
          <w:rFonts w:ascii="Arial" w:eastAsia="Arial" w:hAnsi="Arial" w:cs="Arial"/>
          <w:sz w:val="24"/>
          <w:szCs w:val="24"/>
        </w:rPr>
        <w:t xml:space="preserve">nominations </w:t>
      </w:r>
      <w:r w:rsidR="5DEA8CA8" w:rsidRPr="3FF07000">
        <w:rPr>
          <w:rFonts w:ascii="Arial" w:eastAsia="Arial" w:hAnsi="Arial" w:cs="Arial"/>
          <w:sz w:val="24"/>
          <w:szCs w:val="24"/>
        </w:rPr>
        <w:t xml:space="preserve">and </w:t>
      </w:r>
      <w:r w:rsidR="62BDE0AA" w:rsidRPr="3FF07000">
        <w:rPr>
          <w:rFonts w:ascii="Arial" w:eastAsia="Arial" w:hAnsi="Arial" w:cs="Arial"/>
          <w:sz w:val="24"/>
          <w:szCs w:val="24"/>
        </w:rPr>
        <w:t>allocations of housing</w:t>
      </w:r>
      <w:r w:rsidR="38FE6BF6" w:rsidRPr="3FF07000">
        <w:rPr>
          <w:rFonts w:ascii="Arial" w:eastAsia="Arial" w:hAnsi="Arial" w:cs="Arial"/>
          <w:sz w:val="24"/>
          <w:szCs w:val="24"/>
        </w:rPr>
        <w:t>, as well as supporting</w:t>
      </w:r>
      <w:r w:rsidR="26C85F15" w:rsidRPr="3FF07000">
        <w:rPr>
          <w:rFonts w:ascii="Arial" w:eastAsia="Arial" w:hAnsi="Arial" w:cs="Arial"/>
          <w:sz w:val="24"/>
          <w:szCs w:val="24"/>
        </w:rPr>
        <w:t xml:space="preserve"> the Council’s aims on </w:t>
      </w:r>
      <w:r w:rsidR="5DF98802" w:rsidRPr="3FF07000">
        <w:rPr>
          <w:rFonts w:ascii="Arial" w:eastAsia="Arial" w:hAnsi="Arial" w:cs="Arial"/>
          <w:sz w:val="24"/>
          <w:szCs w:val="24"/>
        </w:rPr>
        <w:t xml:space="preserve">promoting </w:t>
      </w:r>
      <w:r w:rsidR="26C85F15" w:rsidRPr="3FF07000">
        <w:rPr>
          <w:rFonts w:ascii="Arial" w:eastAsia="Arial" w:hAnsi="Arial" w:cs="Arial"/>
          <w:sz w:val="24"/>
          <w:szCs w:val="24"/>
        </w:rPr>
        <w:t xml:space="preserve">tenancy sustainment and </w:t>
      </w:r>
      <w:r w:rsidR="5DF98802" w:rsidRPr="3FF07000">
        <w:rPr>
          <w:rFonts w:ascii="Arial" w:eastAsia="Arial" w:hAnsi="Arial" w:cs="Arial"/>
          <w:sz w:val="24"/>
          <w:szCs w:val="24"/>
        </w:rPr>
        <w:t>prevent</w:t>
      </w:r>
      <w:r w:rsidR="4B67012A" w:rsidRPr="3FF07000">
        <w:rPr>
          <w:rFonts w:ascii="Arial" w:eastAsia="Arial" w:hAnsi="Arial" w:cs="Arial"/>
          <w:sz w:val="24"/>
          <w:szCs w:val="24"/>
        </w:rPr>
        <w:t>ing</w:t>
      </w:r>
      <w:r w:rsidR="5DF98802" w:rsidRPr="3FF07000">
        <w:rPr>
          <w:rFonts w:ascii="Arial" w:eastAsia="Arial" w:hAnsi="Arial" w:cs="Arial"/>
          <w:sz w:val="24"/>
          <w:szCs w:val="24"/>
        </w:rPr>
        <w:t xml:space="preserve"> unnecessary </w:t>
      </w:r>
      <w:r w:rsidR="26C85F15" w:rsidRPr="3FF07000">
        <w:rPr>
          <w:rFonts w:ascii="Arial" w:eastAsia="Arial" w:hAnsi="Arial" w:cs="Arial"/>
          <w:sz w:val="24"/>
          <w:szCs w:val="24"/>
        </w:rPr>
        <w:t>evictions</w:t>
      </w:r>
      <w:r w:rsidR="6F1C33A3" w:rsidRPr="3FF07000">
        <w:rPr>
          <w:rFonts w:ascii="Arial" w:eastAsia="Arial" w:hAnsi="Arial" w:cs="Arial"/>
          <w:sz w:val="24"/>
          <w:szCs w:val="24"/>
        </w:rPr>
        <w:t xml:space="preserve"> </w:t>
      </w:r>
      <w:r w:rsidR="70ABDF9C" w:rsidRPr="3FF07000">
        <w:rPr>
          <w:rFonts w:ascii="Arial" w:eastAsia="Arial" w:hAnsi="Arial" w:cs="Arial"/>
          <w:sz w:val="24"/>
          <w:szCs w:val="24"/>
        </w:rPr>
        <w:t xml:space="preserve">in line with the </w:t>
      </w:r>
      <w:r w:rsidR="43D24381" w:rsidRPr="3FF07000">
        <w:rPr>
          <w:rFonts w:ascii="Arial" w:eastAsia="Arial" w:hAnsi="Arial" w:cs="Arial"/>
          <w:sz w:val="24"/>
          <w:szCs w:val="24"/>
        </w:rPr>
        <w:t>Regulator for Social Housing</w:t>
      </w:r>
      <w:r w:rsidR="2755C8CA" w:rsidRPr="3FF07000">
        <w:rPr>
          <w:rFonts w:ascii="Arial" w:eastAsia="Arial" w:hAnsi="Arial" w:cs="Arial"/>
          <w:sz w:val="24"/>
          <w:szCs w:val="24"/>
        </w:rPr>
        <w:t xml:space="preserve">’s </w:t>
      </w:r>
      <w:r w:rsidR="43D24381" w:rsidRPr="3FF07000">
        <w:rPr>
          <w:rFonts w:ascii="Arial" w:eastAsia="Arial" w:hAnsi="Arial" w:cs="Arial"/>
          <w:sz w:val="24"/>
          <w:szCs w:val="24"/>
        </w:rPr>
        <w:t>Tenancy Standard</w:t>
      </w:r>
      <w:r w:rsidR="521FD6E6" w:rsidRPr="3FF07000">
        <w:rPr>
          <w:rFonts w:ascii="Arial" w:eastAsia="Arial" w:hAnsi="Arial" w:cs="Arial"/>
          <w:sz w:val="24"/>
          <w:szCs w:val="24"/>
        </w:rPr>
        <w:t>.</w:t>
      </w:r>
    </w:p>
    <w:p w14:paraId="37DAD311" w14:textId="77777777" w:rsidR="000A734C" w:rsidRDefault="000A734C" w:rsidP="00B0616A">
      <w:pPr>
        <w:spacing w:after="0" w:line="240" w:lineRule="auto"/>
        <w:rPr>
          <w:rFonts w:ascii="Arial" w:eastAsia="Arial" w:hAnsi="Arial" w:cs="Arial"/>
          <w:sz w:val="24"/>
          <w:szCs w:val="24"/>
        </w:rPr>
      </w:pPr>
    </w:p>
    <w:p w14:paraId="3AEBACE6" w14:textId="7DF505B4" w:rsidR="00B0616A" w:rsidRDefault="521FD6E6" w:rsidP="3FF07000">
      <w:pPr>
        <w:spacing w:after="0" w:line="240" w:lineRule="auto"/>
        <w:rPr>
          <w:rFonts w:ascii="Arial" w:eastAsia="Arial" w:hAnsi="Arial" w:cs="Arial"/>
          <w:i/>
          <w:iCs/>
          <w:color w:val="4F81BD" w:themeColor="accent1"/>
          <w:sz w:val="24"/>
          <w:szCs w:val="24"/>
        </w:rPr>
      </w:pPr>
      <w:r w:rsidRPr="3FF07000">
        <w:rPr>
          <w:rFonts w:ascii="Arial" w:eastAsia="Arial" w:hAnsi="Arial" w:cs="Arial"/>
          <w:sz w:val="24"/>
          <w:szCs w:val="24"/>
        </w:rPr>
        <w:t xml:space="preserve">The ORAH partnership compliments </w:t>
      </w:r>
      <w:r w:rsidR="5A5DFF57" w:rsidRPr="3FF07000">
        <w:rPr>
          <w:rFonts w:ascii="Arial" w:eastAsia="Arial" w:hAnsi="Arial" w:cs="Arial"/>
          <w:sz w:val="24"/>
          <w:szCs w:val="24"/>
        </w:rPr>
        <w:t xml:space="preserve">the </w:t>
      </w:r>
      <w:r w:rsidR="004819C9">
        <w:rPr>
          <w:rFonts w:ascii="Arial" w:eastAsia="Arial" w:hAnsi="Arial" w:cs="Arial"/>
          <w:sz w:val="24"/>
          <w:szCs w:val="24"/>
        </w:rPr>
        <w:t>C</w:t>
      </w:r>
      <w:r w:rsidR="5A5DFF57" w:rsidRPr="3FF07000">
        <w:rPr>
          <w:rFonts w:ascii="Arial" w:eastAsia="Arial" w:hAnsi="Arial" w:cs="Arial"/>
          <w:sz w:val="24"/>
          <w:szCs w:val="24"/>
        </w:rPr>
        <w:t xml:space="preserve">ouncil’s Allocation </w:t>
      </w:r>
      <w:proofErr w:type="gramStart"/>
      <w:r w:rsidR="5A5DFF57" w:rsidRPr="3FF07000">
        <w:rPr>
          <w:rFonts w:ascii="Arial" w:eastAsia="Arial" w:hAnsi="Arial" w:cs="Arial"/>
          <w:sz w:val="24"/>
          <w:szCs w:val="24"/>
        </w:rPr>
        <w:t>Scheme</w:t>
      </w:r>
      <w:proofErr w:type="gramEnd"/>
      <w:r w:rsidR="5A5DFF57" w:rsidRPr="3FF07000">
        <w:rPr>
          <w:rFonts w:ascii="Arial" w:eastAsia="Arial" w:hAnsi="Arial" w:cs="Arial"/>
          <w:sz w:val="24"/>
          <w:szCs w:val="24"/>
        </w:rPr>
        <w:t xml:space="preserve"> and the pre-eviction protocol the Council has in place with registered providers</w:t>
      </w:r>
      <w:r w:rsidRPr="3FF07000">
        <w:rPr>
          <w:rFonts w:ascii="Arial" w:eastAsia="Arial" w:hAnsi="Arial" w:cs="Arial"/>
          <w:sz w:val="24"/>
          <w:szCs w:val="24"/>
        </w:rPr>
        <w:t xml:space="preserve"> and</w:t>
      </w:r>
      <w:r w:rsidR="4B67012A" w:rsidRPr="3FF07000">
        <w:rPr>
          <w:rFonts w:ascii="Arial" w:eastAsia="Arial" w:hAnsi="Arial" w:cs="Arial"/>
          <w:sz w:val="24"/>
          <w:szCs w:val="24"/>
        </w:rPr>
        <w:t xml:space="preserve"> aims to</w:t>
      </w:r>
      <w:r w:rsidRPr="3FF07000">
        <w:rPr>
          <w:rFonts w:ascii="Arial" w:eastAsia="Arial" w:hAnsi="Arial" w:cs="Arial"/>
          <w:sz w:val="24"/>
          <w:szCs w:val="24"/>
        </w:rPr>
        <w:t xml:space="preserve"> promote good practice</w:t>
      </w:r>
      <w:r w:rsidR="6D0556EA" w:rsidRPr="3FF07000">
        <w:rPr>
          <w:rFonts w:ascii="Arial" w:eastAsia="Arial" w:hAnsi="Arial" w:cs="Arial"/>
          <w:sz w:val="24"/>
          <w:szCs w:val="24"/>
        </w:rPr>
        <w:t>.</w:t>
      </w:r>
    </w:p>
    <w:p w14:paraId="3D0F3662" w14:textId="35D2D1A7" w:rsidR="00180B1D" w:rsidRPr="00B02E49" w:rsidRDefault="00116691" w:rsidP="00A25EE4">
      <w:pPr>
        <w:pStyle w:val="Heading1"/>
        <w:numPr>
          <w:ilvl w:val="0"/>
          <w:numId w:val="13"/>
        </w:numPr>
        <w:rPr>
          <w:rFonts w:ascii="Arial" w:hAnsi="Arial" w:cs="Arial"/>
          <w:color w:val="auto"/>
          <w:sz w:val="24"/>
          <w:szCs w:val="24"/>
        </w:rPr>
      </w:pPr>
      <w:bookmarkStart w:id="8" w:name="_Toc209561289"/>
      <w:r>
        <w:rPr>
          <w:rFonts w:ascii="Arial" w:hAnsi="Arial" w:cs="Arial"/>
          <w:color w:val="auto"/>
          <w:sz w:val="24"/>
          <w:szCs w:val="24"/>
        </w:rPr>
        <w:t>Partnership working with Registered Providers</w:t>
      </w:r>
      <w:bookmarkEnd w:id="8"/>
    </w:p>
    <w:p w14:paraId="30274BC6" w14:textId="2B2400D8" w:rsidR="00577A98" w:rsidRDefault="00C81E25" w:rsidP="00A25EE4">
      <w:pPr>
        <w:rPr>
          <w:rFonts w:ascii="Arial" w:hAnsi="Arial" w:cs="Arial"/>
          <w:sz w:val="24"/>
          <w:szCs w:val="24"/>
        </w:rPr>
      </w:pPr>
      <w:r w:rsidRPr="2900DC4F">
        <w:rPr>
          <w:rFonts w:ascii="Arial" w:hAnsi="Arial" w:cs="Arial"/>
          <w:sz w:val="24"/>
          <w:szCs w:val="24"/>
        </w:rPr>
        <w:t>The</w:t>
      </w:r>
      <w:r w:rsidR="7AA2A01D" w:rsidRPr="2900DC4F">
        <w:rPr>
          <w:rFonts w:ascii="Arial" w:hAnsi="Arial" w:cs="Arial"/>
          <w:sz w:val="24"/>
          <w:szCs w:val="24"/>
        </w:rPr>
        <w:t xml:space="preserve"> Council expects all </w:t>
      </w:r>
      <w:r w:rsidR="091C5B42" w:rsidRPr="2900DC4F">
        <w:rPr>
          <w:rFonts w:ascii="Arial" w:hAnsi="Arial" w:cs="Arial"/>
          <w:sz w:val="24"/>
          <w:szCs w:val="24"/>
        </w:rPr>
        <w:t>r</w:t>
      </w:r>
      <w:r w:rsidR="7AA2A01D" w:rsidRPr="2900DC4F">
        <w:rPr>
          <w:rFonts w:ascii="Arial" w:hAnsi="Arial" w:cs="Arial"/>
          <w:sz w:val="24"/>
          <w:szCs w:val="24"/>
        </w:rPr>
        <w:t xml:space="preserve">egistered </w:t>
      </w:r>
      <w:r w:rsidR="38217620" w:rsidRPr="2900DC4F">
        <w:rPr>
          <w:rFonts w:ascii="Arial" w:hAnsi="Arial" w:cs="Arial"/>
          <w:sz w:val="24"/>
          <w:szCs w:val="24"/>
        </w:rPr>
        <w:t>p</w:t>
      </w:r>
      <w:r w:rsidR="7AA2A01D" w:rsidRPr="2900DC4F">
        <w:rPr>
          <w:rFonts w:ascii="Arial" w:hAnsi="Arial" w:cs="Arial"/>
          <w:sz w:val="24"/>
          <w:szCs w:val="24"/>
        </w:rPr>
        <w:t>roviders operating in the city to adopt tenancy policies and management practices that are fully aligned with the principles and priorities set out in this strategy</w:t>
      </w:r>
      <w:r w:rsidR="6E63B616" w:rsidRPr="2900DC4F">
        <w:rPr>
          <w:rFonts w:ascii="Arial" w:hAnsi="Arial" w:cs="Arial"/>
          <w:sz w:val="24"/>
          <w:szCs w:val="24"/>
        </w:rPr>
        <w:t xml:space="preserve"> and to continue to work in partnership</w:t>
      </w:r>
      <w:r w:rsidR="48CEFC68" w:rsidRPr="2900DC4F">
        <w:rPr>
          <w:rFonts w:ascii="Arial" w:hAnsi="Arial" w:cs="Arial"/>
          <w:sz w:val="24"/>
          <w:szCs w:val="24"/>
        </w:rPr>
        <w:t xml:space="preserve"> through regular engagement meetings</w:t>
      </w:r>
      <w:r w:rsidR="6413CA51" w:rsidRPr="2900DC4F">
        <w:rPr>
          <w:rFonts w:ascii="Arial" w:hAnsi="Arial" w:cs="Arial"/>
          <w:sz w:val="24"/>
          <w:szCs w:val="24"/>
        </w:rPr>
        <w:t xml:space="preserve"> </w:t>
      </w:r>
      <w:r w:rsidR="4B905C52" w:rsidRPr="2900DC4F">
        <w:rPr>
          <w:rFonts w:ascii="Arial" w:hAnsi="Arial" w:cs="Arial"/>
          <w:sz w:val="24"/>
          <w:szCs w:val="24"/>
        </w:rPr>
        <w:t xml:space="preserve">with </w:t>
      </w:r>
      <w:r w:rsidR="2B91B199" w:rsidRPr="2900DC4F">
        <w:rPr>
          <w:rFonts w:ascii="Arial" w:hAnsi="Arial" w:cs="Arial"/>
          <w:sz w:val="24"/>
          <w:szCs w:val="24"/>
        </w:rPr>
        <w:t xml:space="preserve">the Council </w:t>
      </w:r>
      <w:r w:rsidR="4B905C52" w:rsidRPr="2900DC4F">
        <w:rPr>
          <w:rFonts w:ascii="Arial" w:hAnsi="Arial" w:cs="Arial"/>
          <w:sz w:val="24"/>
          <w:szCs w:val="24"/>
        </w:rPr>
        <w:t>and partner agencies</w:t>
      </w:r>
      <w:r w:rsidR="57AE22E2" w:rsidRPr="2900DC4F">
        <w:rPr>
          <w:rFonts w:ascii="Arial" w:hAnsi="Arial" w:cs="Arial"/>
          <w:sz w:val="24"/>
          <w:szCs w:val="24"/>
        </w:rPr>
        <w:t xml:space="preserve"> </w:t>
      </w:r>
      <w:r w:rsidR="6413CA51" w:rsidRPr="2900DC4F">
        <w:rPr>
          <w:rFonts w:ascii="Arial" w:hAnsi="Arial" w:cs="Arial"/>
          <w:sz w:val="24"/>
          <w:szCs w:val="24"/>
        </w:rPr>
        <w:t>to achieve the strategy aims.</w:t>
      </w:r>
    </w:p>
    <w:p w14:paraId="50101BDD" w14:textId="44D32C9D" w:rsidR="002F5C44" w:rsidRDefault="002F5C44" w:rsidP="00A25EE4">
      <w:pPr>
        <w:rPr>
          <w:rFonts w:ascii="Arial" w:hAnsi="Arial" w:cs="Arial"/>
          <w:sz w:val="24"/>
          <w:szCs w:val="24"/>
        </w:rPr>
      </w:pPr>
      <w:r>
        <w:rPr>
          <w:rFonts w:ascii="Arial" w:hAnsi="Arial" w:cs="Arial"/>
          <w:sz w:val="24"/>
          <w:szCs w:val="24"/>
        </w:rPr>
        <w:t xml:space="preserve">The term Registered Providers encompasses: </w:t>
      </w:r>
    </w:p>
    <w:p w14:paraId="4E7F2ED9" w14:textId="12052D94" w:rsidR="002F5C44" w:rsidRDefault="002F5C44" w:rsidP="002F5C44">
      <w:pPr>
        <w:pStyle w:val="ListParagraph"/>
        <w:numPr>
          <w:ilvl w:val="0"/>
          <w:numId w:val="33"/>
        </w:numPr>
        <w:rPr>
          <w:rFonts w:ascii="Arial" w:hAnsi="Arial" w:cs="Arial"/>
          <w:sz w:val="24"/>
          <w:szCs w:val="24"/>
        </w:rPr>
      </w:pPr>
      <w:r>
        <w:rPr>
          <w:rFonts w:ascii="Arial" w:hAnsi="Arial" w:cs="Arial"/>
          <w:sz w:val="24"/>
          <w:szCs w:val="24"/>
        </w:rPr>
        <w:t xml:space="preserve">Local authorities that are registered providers </w:t>
      </w:r>
    </w:p>
    <w:p w14:paraId="0C207903" w14:textId="2285946A" w:rsidR="00F06D5A" w:rsidRDefault="00F06D5A" w:rsidP="002F5C44">
      <w:pPr>
        <w:pStyle w:val="ListParagraph"/>
        <w:numPr>
          <w:ilvl w:val="0"/>
          <w:numId w:val="33"/>
        </w:numPr>
        <w:rPr>
          <w:rFonts w:ascii="Arial" w:hAnsi="Arial" w:cs="Arial"/>
          <w:sz w:val="24"/>
          <w:szCs w:val="24"/>
        </w:rPr>
      </w:pPr>
      <w:r>
        <w:rPr>
          <w:rFonts w:ascii="Arial" w:hAnsi="Arial" w:cs="Arial"/>
          <w:sz w:val="24"/>
          <w:szCs w:val="24"/>
        </w:rPr>
        <w:t>Other bodies, such as housing associations, that have registered with the Regulator (known as ‘Private Registered Providers’</w:t>
      </w:r>
      <w:r w:rsidR="00796C07">
        <w:rPr>
          <w:rFonts w:ascii="Arial" w:hAnsi="Arial" w:cs="Arial"/>
          <w:sz w:val="24"/>
          <w:szCs w:val="24"/>
        </w:rPr>
        <w:t>)</w:t>
      </w:r>
    </w:p>
    <w:p w14:paraId="6C30F323" w14:textId="0C1E265E" w:rsidR="00326F86" w:rsidRDefault="00F2025B" w:rsidP="00326F86">
      <w:pPr>
        <w:rPr>
          <w:rFonts w:ascii="Arial" w:hAnsi="Arial" w:cs="Arial"/>
          <w:sz w:val="24"/>
          <w:szCs w:val="24"/>
          <w:lang w:val="en-IE"/>
        </w:rPr>
      </w:pPr>
      <w:r>
        <w:rPr>
          <w:rFonts w:ascii="Arial" w:hAnsi="Arial" w:cs="Arial"/>
          <w:sz w:val="24"/>
          <w:szCs w:val="24"/>
          <w:lang w:val="en-IE"/>
        </w:rPr>
        <w:t xml:space="preserve">The </w:t>
      </w:r>
      <w:r w:rsidR="00326F86" w:rsidRPr="00326F86">
        <w:rPr>
          <w:rFonts w:ascii="Arial" w:hAnsi="Arial" w:cs="Arial"/>
          <w:sz w:val="24"/>
          <w:szCs w:val="24"/>
          <w:lang w:val="en-IE"/>
        </w:rPr>
        <w:t xml:space="preserve">Council manages approximately 8,100 homes. Other registered provider partners have </w:t>
      </w:r>
      <w:r w:rsidR="001F7112" w:rsidRPr="00326F86">
        <w:rPr>
          <w:rFonts w:ascii="Arial" w:hAnsi="Arial" w:cs="Arial"/>
          <w:sz w:val="24"/>
          <w:szCs w:val="24"/>
          <w:lang w:val="en-IE"/>
        </w:rPr>
        <w:t>approximately</w:t>
      </w:r>
      <w:r w:rsidR="00326F86" w:rsidRPr="00326F86">
        <w:rPr>
          <w:rFonts w:ascii="Arial" w:hAnsi="Arial" w:cs="Arial"/>
          <w:sz w:val="24"/>
          <w:szCs w:val="24"/>
          <w:lang w:val="en-IE"/>
        </w:rPr>
        <w:t xml:space="preserve"> 4,100 social housing properties within Oxford that they manage. </w:t>
      </w:r>
    </w:p>
    <w:p w14:paraId="5B988713" w14:textId="77683AC8" w:rsidR="00D91079" w:rsidRPr="00D40A18" w:rsidRDefault="00D91079" w:rsidP="00D40A18">
      <w:pPr>
        <w:rPr>
          <w:rFonts w:ascii="Arial" w:hAnsi="Arial" w:cs="Arial"/>
          <w:sz w:val="24"/>
          <w:szCs w:val="24"/>
        </w:rPr>
      </w:pPr>
      <w:r w:rsidRPr="00D40A18">
        <w:rPr>
          <w:rFonts w:ascii="Arial" w:hAnsi="Arial" w:cs="Arial"/>
          <w:sz w:val="24"/>
          <w:szCs w:val="24"/>
        </w:rPr>
        <w:t xml:space="preserve">The Council acknowledges the use of Introductory or Starter Tenancies for new social housing tenants. Introductory or starter tenancies usually last for 12 months, after the 12-month period, the tenancy will automatically become secure or assured if the tenant has met the tenancy conditions, unless the registered provider decides to </w:t>
      </w:r>
      <w:r w:rsidR="00D40A18">
        <w:rPr>
          <w:rFonts w:ascii="Arial" w:hAnsi="Arial" w:cs="Arial"/>
          <w:sz w:val="24"/>
          <w:szCs w:val="24"/>
        </w:rPr>
        <w:t xml:space="preserve">seek eviction </w:t>
      </w:r>
      <w:r w:rsidRPr="00D40A18">
        <w:rPr>
          <w:rFonts w:ascii="Arial" w:hAnsi="Arial" w:cs="Arial"/>
          <w:sz w:val="24"/>
          <w:szCs w:val="24"/>
        </w:rPr>
        <w:t xml:space="preserve">or extend the introductory or starter tenancy for the prescribed </w:t>
      </w:r>
      <w:proofErr w:type="gramStart"/>
      <w:r w:rsidRPr="00D40A18">
        <w:rPr>
          <w:rFonts w:ascii="Arial" w:hAnsi="Arial" w:cs="Arial"/>
          <w:sz w:val="24"/>
          <w:szCs w:val="24"/>
        </w:rPr>
        <w:t>time period</w:t>
      </w:r>
      <w:proofErr w:type="gramEnd"/>
      <w:r w:rsidRPr="00D40A18">
        <w:rPr>
          <w:rFonts w:ascii="Arial" w:hAnsi="Arial" w:cs="Arial"/>
          <w:sz w:val="24"/>
          <w:szCs w:val="24"/>
        </w:rPr>
        <w:t xml:space="preserve">. </w:t>
      </w:r>
    </w:p>
    <w:p w14:paraId="24A7FCC3" w14:textId="17845933" w:rsidR="00D91079" w:rsidRPr="00326F86" w:rsidRDefault="504B3EB9" w:rsidP="00326F86">
      <w:pPr>
        <w:rPr>
          <w:rFonts w:ascii="Arial" w:hAnsi="Arial" w:cs="Arial"/>
          <w:sz w:val="24"/>
          <w:szCs w:val="24"/>
        </w:rPr>
      </w:pPr>
      <w:r w:rsidRPr="3FF07000">
        <w:rPr>
          <w:rFonts w:ascii="Arial" w:hAnsi="Arial" w:cs="Arial"/>
          <w:sz w:val="24"/>
          <w:szCs w:val="24"/>
        </w:rPr>
        <w:t xml:space="preserve">With Introductory or Starter tenancies, tenants are entitled to almost all </w:t>
      </w:r>
      <w:r w:rsidR="7CCEEFBC" w:rsidRPr="3FF07000">
        <w:rPr>
          <w:rFonts w:ascii="Arial" w:hAnsi="Arial" w:cs="Arial"/>
          <w:sz w:val="24"/>
          <w:szCs w:val="24"/>
        </w:rPr>
        <w:t xml:space="preserve">the same </w:t>
      </w:r>
      <w:r w:rsidRPr="3FF07000">
        <w:rPr>
          <w:rFonts w:ascii="Arial" w:hAnsi="Arial" w:cs="Arial"/>
          <w:sz w:val="24"/>
          <w:szCs w:val="24"/>
        </w:rPr>
        <w:t xml:space="preserve">rights as </w:t>
      </w:r>
      <w:r w:rsidR="13533F5C" w:rsidRPr="3FF07000">
        <w:rPr>
          <w:rFonts w:ascii="Arial" w:hAnsi="Arial" w:cs="Arial"/>
          <w:sz w:val="24"/>
          <w:szCs w:val="24"/>
        </w:rPr>
        <w:t>others,</w:t>
      </w:r>
      <w:r w:rsidRPr="3FF07000">
        <w:rPr>
          <w:rFonts w:ascii="Arial" w:hAnsi="Arial" w:cs="Arial"/>
          <w:sz w:val="24"/>
          <w:szCs w:val="24"/>
        </w:rPr>
        <w:t xml:space="preserve"> but there are certain limits and less security</w:t>
      </w:r>
      <w:r w:rsidR="00D06773">
        <w:rPr>
          <w:rFonts w:ascii="Arial" w:hAnsi="Arial" w:cs="Arial"/>
          <w:sz w:val="24"/>
          <w:szCs w:val="24"/>
        </w:rPr>
        <w:t xml:space="preserve"> of tenure</w:t>
      </w:r>
      <w:r w:rsidRPr="3FF07000">
        <w:rPr>
          <w:rFonts w:ascii="Arial" w:hAnsi="Arial" w:cs="Arial"/>
          <w:sz w:val="24"/>
          <w:szCs w:val="24"/>
        </w:rPr>
        <w:t xml:space="preserve"> in some </w:t>
      </w:r>
      <w:r w:rsidRPr="3FF07000">
        <w:rPr>
          <w:rFonts w:ascii="Arial" w:hAnsi="Arial" w:cs="Arial"/>
          <w:sz w:val="24"/>
          <w:szCs w:val="24"/>
        </w:rPr>
        <w:lastRenderedPageBreak/>
        <w:t>areas</w:t>
      </w:r>
      <w:r w:rsidR="2821799D" w:rsidRPr="3FF07000">
        <w:rPr>
          <w:rFonts w:ascii="Arial" w:hAnsi="Arial" w:cs="Arial"/>
          <w:sz w:val="24"/>
          <w:szCs w:val="24"/>
        </w:rPr>
        <w:t>,</w:t>
      </w:r>
      <w:r w:rsidRPr="3FF07000">
        <w:rPr>
          <w:rFonts w:ascii="Arial" w:hAnsi="Arial" w:cs="Arial"/>
          <w:sz w:val="24"/>
          <w:szCs w:val="24"/>
        </w:rPr>
        <w:t xml:space="preserve"> for example a tenant </w:t>
      </w:r>
      <w:r w:rsidR="2A017263" w:rsidRPr="3FF07000">
        <w:rPr>
          <w:rFonts w:ascii="Arial" w:hAnsi="Arial" w:cs="Arial"/>
          <w:sz w:val="24"/>
          <w:szCs w:val="24"/>
        </w:rPr>
        <w:t xml:space="preserve">in breach of their tenancy </w:t>
      </w:r>
      <w:r w:rsidRPr="3FF07000">
        <w:rPr>
          <w:rFonts w:ascii="Arial" w:hAnsi="Arial" w:cs="Arial"/>
          <w:sz w:val="24"/>
          <w:szCs w:val="24"/>
        </w:rPr>
        <w:t xml:space="preserve">can be evicted more easily. These tenancies allow new tenants to demonstrate they can successfully manage their tenancy obligations and there is an expectation that tenants will receive adequate support to </w:t>
      </w:r>
      <w:r w:rsidR="00DD7093">
        <w:rPr>
          <w:rFonts w:ascii="Arial" w:hAnsi="Arial" w:cs="Arial"/>
          <w:sz w:val="24"/>
          <w:szCs w:val="24"/>
        </w:rPr>
        <w:t>manage</w:t>
      </w:r>
      <w:r w:rsidRPr="3FF07000">
        <w:rPr>
          <w:rFonts w:ascii="Arial" w:hAnsi="Arial" w:cs="Arial"/>
          <w:sz w:val="24"/>
          <w:szCs w:val="24"/>
        </w:rPr>
        <w:t xml:space="preserve"> their tenancy successfully. The Council sets out</w:t>
      </w:r>
      <w:r w:rsidR="12B922F2" w:rsidRPr="3FF07000">
        <w:rPr>
          <w:rFonts w:ascii="Arial" w:hAnsi="Arial" w:cs="Arial"/>
          <w:sz w:val="24"/>
          <w:szCs w:val="24"/>
        </w:rPr>
        <w:t xml:space="preserve"> in</w:t>
      </w:r>
      <w:r w:rsidRPr="3FF07000">
        <w:rPr>
          <w:rFonts w:ascii="Arial" w:hAnsi="Arial" w:cs="Arial"/>
          <w:sz w:val="24"/>
          <w:szCs w:val="24"/>
        </w:rPr>
        <w:t xml:space="preserve"> </w:t>
      </w:r>
      <w:r w:rsidR="4C8A324F" w:rsidRPr="3FF07000">
        <w:rPr>
          <w:rFonts w:ascii="Arial" w:hAnsi="Arial" w:cs="Arial"/>
          <w:sz w:val="24"/>
          <w:szCs w:val="24"/>
        </w:rPr>
        <w:t>its</w:t>
      </w:r>
      <w:r w:rsidRPr="3FF07000">
        <w:rPr>
          <w:rFonts w:ascii="Arial" w:hAnsi="Arial" w:cs="Arial"/>
          <w:sz w:val="24"/>
          <w:szCs w:val="24"/>
        </w:rPr>
        <w:t xml:space="preserve"> tenancy policy how it implements introductory tenancies </w:t>
      </w:r>
      <w:r w:rsidR="00417EAC" w:rsidRPr="3FF07000">
        <w:rPr>
          <w:rFonts w:ascii="Arial" w:hAnsi="Arial" w:cs="Arial"/>
          <w:sz w:val="24"/>
          <w:szCs w:val="24"/>
        </w:rPr>
        <w:t xml:space="preserve">for </w:t>
      </w:r>
      <w:r w:rsidRPr="3FF07000">
        <w:rPr>
          <w:rFonts w:ascii="Arial" w:hAnsi="Arial" w:cs="Arial"/>
          <w:sz w:val="24"/>
          <w:szCs w:val="24"/>
        </w:rPr>
        <w:t xml:space="preserve">Council tenants. </w:t>
      </w:r>
    </w:p>
    <w:p w14:paraId="5F949F91" w14:textId="3DE499C4" w:rsidR="00A25EE4" w:rsidRPr="001045AF" w:rsidRDefault="00D72A68" w:rsidP="00A25EE4">
      <w:pPr>
        <w:rPr>
          <w:rFonts w:ascii="Arial" w:hAnsi="Arial" w:cs="Arial"/>
          <w:sz w:val="24"/>
          <w:szCs w:val="24"/>
          <w:lang w:val="en-IE"/>
        </w:rPr>
      </w:pPr>
      <w:r w:rsidRPr="2900DC4F">
        <w:rPr>
          <w:rFonts w:ascii="Arial" w:hAnsi="Arial" w:cs="Arial"/>
          <w:sz w:val="24"/>
          <w:szCs w:val="24"/>
        </w:rPr>
        <w:t xml:space="preserve">The expectations of </w:t>
      </w:r>
      <w:r w:rsidR="17DB7A7B" w:rsidRPr="2900DC4F">
        <w:rPr>
          <w:rFonts w:ascii="Arial" w:hAnsi="Arial" w:cs="Arial"/>
          <w:sz w:val="24"/>
          <w:szCs w:val="24"/>
        </w:rPr>
        <w:t>r</w:t>
      </w:r>
      <w:r w:rsidRPr="2900DC4F">
        <w:rPr>
          <w:rFonts w:ascii="Arial" w:hAnsi="Arial" w:cs="Arial"/>
          <w:sz w:val="24"/>
          <w:szCs w:val="24"/>
        </w:rPr>
        <w:t xml:space="preserve">egistered </w:t>
      </w:r>
      <w:r w:rsidR="2DD70CFE" w:rsidRPr="2900DC4F">
        <w:rPr>
          <w:rFonts w:ascii="Arial" w:hAnsi="Arial" w:cs="Arial"/>
          <w:sz w:val="24"/>
          <w:szCs w:val="24"/>
        </w:rPr>
        <w:t>p</w:t>
      </w:r>
      <w:r w:rsidRPr="2900DC4F">
        <w:rPr>
          <w:rFonts w:ascii="Arial" w:hAnsi="Arial" w:cs="Arial"/>
          <w:sz w:val="24"/>
          <w:szCs w:val="24"/>
        </w:rPr>
        <w:t>roviders are to:</w:t>
      </w:r>
    </w:p>
    <w:p w14:paraId="7135CE10" w14:textId="3D2DCE4A" w:rsidR="00577A98" w:rsidRDefault="265D0816" w:rsidP="00D91079">
      <w:pPr>
        <w:pStyle w:val="ListParagraph"/>
        <w:numPr>
          <w:ilvl w:val="0"/>
          <w:numId w:val="31"/>
        </w:numPr>
        <w:rPr>
          <w:rFonts w:ascii="Arial" w:hAnsi="Arial" w:cs="Arial"/>
          <w:sz w:val="24"/>
          <w:szCs w:val="24"/>
        </w:rPr>
      </w:pPr>
      <w:r w:rsidRPr="3FF07000">
        <w:rPr>
          <w:rFonts w:ascii="Arial" w:hAnsi="Arial" w:cs="Arial"/>
          <w:sz w:val="24"/>
          <w:szCs w:val="24"/>
        </w:rPr>
        <w:t>Support</w:t>
      </w:r>
      <w:r w:rsidR="7AA2A01D" w:rsidRPr="3FF07000">
        <w:rPr>
          <w:rFonts w:ascii="Arial" w:hAnsi="Arial" w:cs="Arial"/>
          <w:sz w:val="24"/>
          <w:szCs w:val="24"/>
        </w:rPr>
        <w:t xml:space="preserve"> the use of </w:t>
      </w:r>
      <w:r w:rsidR="1A904CEB" w:rsidRPr="3FF07000">
        <w:rPr>
          <w:rFonts w:ascii="Arial" w:hAnsi="Arial" w:cs="Arial"/>
          <w:sz w:val="24"/>
          <w:szCs w:val="24"/>
        </w:rPr>
        <w:t>“</w:t>
      </w:r>
      <w:r w:rsidR="7AA2A01D" w:rsidRPr="3FF07000">
        <w:rPr>
          <w:rFonts w:ascii="Arial" w:hAnsi="Arial" w:cs="Arial"/>
          <w:sz w:val="24"/>
          <w:szCs w:val="24"/>
        </w:rPr>
        <w:t>lifetime tenancies</w:t>
      </w:r>
      <w:r w:rsidR="1A904CEB" w:rsidRPr="3FF07000">
        <w:rPr>
          <w:rFonts w:ascii="Arial" w:hAnsi="Arial" w:cs="Arial"/>
          <w:sz w:val="24"/>
          <w:szCs w:val="24"/>
        </w:rPr>
        <w:t>” – either secure or assured</w:t>
      </w:r>
      <w:r w:rsidR="560FF2CE" w:rsidRPr="3FF07000">
        <w:rPr>
          <w:rFonts w:ascii="Arial" w:hAnsi="Arial" w:cs="Arial"/>
          <w:sz w:val="24"/>
          <w:szCs w:val="24"/>
        </w:rPr>
        <w:t>,</w:t>
      </w:r>
      <w:r w:rsidR="1A904CEB" w:rsidRPr="3FF07000">
        <w:rPr>
          <w:rFonts w:ascii="Arial" w:hAnsi="Arial" w:cs="Arial"/>
          <w:sz w:val="24"/>
          <w:szCs w:val="24"/>
        </w:rPr>
        <w:t xml:space="preserve"> are the</w:t>
      </w:r>
      <w:r w:rsidR="7AA2A01D" w:rsidRPr="3FF07000">
        <w:rPr>
          <w:rFonts w:ascii="Arial" w:hAnsi="Arial" w:cs="Arial"/>
          <w:sz w:val="24"/>
          <w:szCs w:val="24"/>
        </w:rPr>
        <w:t xml:space="preserve"> standard approach</w:t>
      </w:r>
      <w:r w:rsidR="0B38536A" w:rsidRPr="3FF07000">
        <w:rPr>
          <w:rFonts w:ascii="Arial" w:hAnsi="Arial" w:cs="Arial"/>
          <w:sz w:val="24"/>
          <w:szCs w:val="24"/>
        </w:rPr>
        <w:t xml:space="preserve"> and the Council’s preference</w:t>
      </w:r>
      <w:r w:rsidR="2D5A2EE0" w:rsidRPr="3FF07000">
        <w:rPr>
          <w:rFonts w:ascii="Arial" w:hAnsi="Arial" w:cs="Arial"/>
          <w:sz w:val="24"/>
          <w:szCs w:val="24"/>
        </w:rPr>
        <w:t xml:space="preserve"> when issuing a tenancy</w:t>
      </w:r>
      <w:r w:rsidR="7AA2A01D" w:rsidRPr="3FF07000">
        <w:rPr>
          <w:rFonts w:ascii="Arial" w:hAnsi="Arial" w:cs="Arial"/>
          <w:sz w:val="24"/>
          <w:szCs w:val="24"/>
        </w:rPr>
        <w:t xml:space="preserve">. This reflects the importance of security of tenure in supporting </w:t>
      </w:r>
      <w:r w:rsidR="1A904CEB" w:rsidRPr="3FF07000">
        <w:rPr>
          <w:rFonts w:ascii="Arial" w:hAnsi="Arial" w:cs="Arial"/>
          <w:sz w:val="24"/>
          <w:szCs w:val="24"/>
        </w:rPr>
        <w:t>community sustainability overall</w:t>
      </w:r>
      <w:r w:rsidR="7AA2A01D" w:rsidRPr="3FF07000">
        <w:rPr>
          <w:rFonts w:ascii="Arial" w:hAnsi="Arial" w:cs="Arial"/>
          <w:sz w:val="24"/>
          <w:szCs w:val="24"/>
        </w:rPr>
        <w:t xml:space="preserve">. </w:t>
      </w:r>
    </w:p>
    <w:p w14:paraId="40EABC65" w14:textId="77777777" w:rsidR="00D91079" w:rsidRPr="00D91079" w:rsidRDefault="00D91079" w:rsidP="00D91079">
      <w:pPr>
        <w:pStyle w:val="ListParagraph"/>
        <w:rPr>
          <w:rFonts w:ascii="Arial" w:hAnsi="Arial" w:cs="Arial"/>
          <w:sz w:val="24"/>
          <w:szCs w:val="24"/>
        </w:rPr>
      </w:pPr>
    </w:p>
    <w:p w14:paraId="57FB2533" w14:textId="1C6B864A" w:rsidR="00A334D9" w:rsidRPr="00A90BB6" w:rsidRDefault="7AA2A01D" w:rsidP="00A90BB6">
      <w:pPr>
        <w:pStyle w:val="ListParagraph"/>
        <w:numPr>
          <w:ilvl w:val="0"/>
          <w:numId w:val="31"/>
        </w:numPr>
        <w:rPr>
          <w:rFonts w:ascii="Arial" w:hAnsi="Arial" w:cs="Arial"/>
          <w:sz w:val="24"/>
          <w:szCs w:val="24"/>
        </w:rPr>
      </w:pPr>
      <w:r w:rsidRPr="3FF07000">
        <w:rPr>
          <w:rFonts w:ascii="Arial" w:hAnsi="Arial" w:cs="Arial"/>
          <w:sz w:val="24"/>
          <w:szCs w:val="24"/>
        </w:rPr>
        <w:t xml:space="preserve">The use of fixed-term tenancies </w:t>
      </w:r>
      <w:r w:rsidR="6220B237" w:rsidRPr="3FF07000">
        <w:rPr>
          <w:rFonts w:ascii="Arial" w:hAnsi="Arial" w:cs="Arial"/>
          <w:sz w:val="24"/>
          <w:szCs w:val="24"/>
        </w:rPr>
        <w:t>is discouraged</w:t>
      </w:r>
      <w:r w:rsidR="5982F6CC" w:rsidRPr="3FF07000">
        <w:rPr>
          <w:rFonts w:ascii="Arial" w:hAnsi="Arial" w:cs="Arial"/>
          <w:sz w:val="24"/>
          <w:szCs w:val="24"/>
        </w:rPr>
        <w:t xml:space="preserve"> and normally not allowed in s.106 agreements as it does not meet the Council’s aims to provide </w:t>
      </w:r>
      <w:r w:rsidR="2A0FDC63" w:rsidRPr="3FF07000">
        <w:rPr>
          <w:rFonts w:ascii="Arial" w:hAnsi="Arial" w:cs="Arial"/>
          <w:sz w:val="24"/>
          <w:szCs w:val="24"/>
        </w:rPr>
        <w:t>long-term</w:t>
      </w:r>
      <w:r w:rsidR="5982F6CC" w:rsidRPr="3FF07000">
        <w:rPr>
          <w:rFonts w:ascii="Arial" w:hAnsi="Arial" w:cs="Arial"/>
          <w:sz w:val="24"/>
          <w:szCs w:val="24"/>
        </w:rPr>
        <w:t xml:space="preserve"> secure housing. The Council acknowledges there may be </w:t>
      </w:r>
      <w:r w:rsidR="5F3A2916" w:rsidRPr="3FF07000">
        <w:rPr>
          <w:rFonts w:ascii="Arial" w:hAnsi="Arial" w:cs="Arial"/>
          <w:sz w:val="24"/>
          <w:szCs w:val="24"/>
        </w:rPr>
        <w:t>exceptional</w:t>
      </w:r>
      <w:r w:rsidR="6220B237" w:rsidRPr="3FF07000">
        <w:rPr>
          <w:rFonts w:ascii="Arial" w:hAnsi="Arial" w:cs="Arial"/>
          <w:sz w:val="24"/>
          <w:szCs w:val="24"/>
        </w:rPr>
        <w:t xml:space="preserve"> circumstances </w:t>
      </w:r>
      <w:r w:rsidR="5982F6CC" w:rsidRPr="3FF07000">
        <w:rPr>
          <w:rFonts w:ascii="Arial" w:hAnsi="Arial" w:cs="Arial"/>
          <w:sz w:val="24"/>
          <w:szCs w:val="24"/>
        </w:rPr>
        <w:t xml:space="preserve">where fixed term tenancies could be used, </w:t>
      </w:r>
      <w:r w:rsidR="6220B237" w:rsidRPr="3FF07000">
        <w:rPr>
          <w:rFonts w:ascii="Arial" w:hAnsi="Arial" w:cs="Arial"/>
          <w:sz w:val="24"/>
          <w:szCs w:val="24"/>
        </w:rPr>
        <w:t>such as making use of grant funding where the provision of a fixed term tenancy allows for</w:t>
      </w:r>
      <w:r w:rsidR="5F3A2916" w:rsidRPr="3FF07000">
        <w:rPr>
          <w:rFonts w:ascii="Arial" w:hAnsi="Arial" w:cs="Arial"/>
          <w:sz w:val="24"/>
          <w:szCs w:val="24"/>
        </w:rPr>
        <w:t xml:space="preserve"> the best use of stock</w:t>
      </w:r>
      <w:r w:rsidR="5982F6CC" w:rsidRPr="3FF07000">
        <w:rPr>
          <w:rFonts w:ascii="Arial" w:hAnsi="Arial" w:cs="Arial"/>
          <w:sz w:val="24"/>
          <w:szCs w:val="24"/>
        </w:rPr>
        <w:t xml:space="preserve"> or</w:t>
      </w:r>
      <w:r w:rsidR="14E5D6FC" w:rsidRPr="3FF07000">
        <w:rPr>
          <w:rFonts w:ascii="Arial" w:hAnsi="Arial" w:cs="Arial"/>
          <w:sz w:val="24"/>
          <w:szCs w:val="24"/>
        </w:rPr>
        <w:t xml:space="preserve"> if</w:t>
      </w:r>
      <w:r w:rsidR="5982F6CC" w:rsidRPr="3FF07000">
        <w:rPr>
          <w:rFonts w:ascii="Arial" w:hAnsi="Arial" w:cs="Arial"/>
          <w:sz w:val="24"/>
          <w:szCs w:val="24"/>
        </w:rPr>
        <w:t xml:space="preserve"> it supports a local lettings plan</w:t>
      </w:r>
      <w:r w:rsidR="2B82DE53" w:rsidRPr="3FF07000">
        <w:rPr>
          <w:rFonts w:ascii="Arial" w:hAnsi="Arial" w:cs="Arial"/>
          <w:sz w:val="24"/>
          <w:szCs w:val="24"/>
        </w:rPr>
        <w:t xml:space="preserve"> o</w:t>
      </w:r>
      <w:r w:rsidR="2744E30E" w:rsidRPr="3FF07000">
        <w:rPr>
          <w:rFonts w:ascii="Arial" w:hAnsi="Arial" w:cs="Arial"/>
          <w:sz w:val="24"/>
          <w:szCs w:val="24"/>
        </w:rPr>
        <w:t xml:space="preserve">r </w:t>
      </w:r>
      <w:r w:rsidR="4CA186D4" w:rsidRPr="3FF07000">
        <w:rPr>
          <w:rFonts w:ascii="Arial" w:hAnsi="Arial" w:cs="Arial"/>
          <w:sz w:val="24"/>
          <w:szCs w:val="24"/>
        </w:rPr>
        <w:t xml:space="preserve">with </w:t>
      </w:r>
      <w:r w:rsidR="0885656D" w:rsidRPr="3FF07000">
        <w:rPr>
          <w:rFonts w:ascii="Arial" w:hAnsi="Arial" w:cs="Arial"/>
          <w:sz w:val="24"/>
          <w:szCs w:val="24"/>
        </w:rPr>
        <w:t xml:space="preserve">prior </w:t>
      </w:r>
      <w:r w:rsidR="4CA186D4" w:rsidRPr="3FF07000">
        <w:rPr>
          <w:rFonts w:ascii="Arial" w:hAnsi="Arial" w:cs="Arial"/>
          <w:sz w:val="24"/>
          <w:szCs w:val="24"/>
        </w:rPr>
        <w:t xml:space="preserve">agreement from the Council, </w:t>
      </w:r>
      <w:r w:rsidR="2744E30E" w:rsidRPr="3FF07000">
        <w:rPr>
          <w:rFonts w:ascii="Arial" w:hAnsi="Arial" w:cs="Arial"/>
          <w:sz w:val="24"/>
          <w:szCs w:val="24"/>
        </w:rPr>
        <w:t>where t</w:t>
      </w:r>
      <w:r w:rsidR="2744E30E" w:rsidRPr="3FF07000">
        <w:rPr>
          <w:rFonts w:ascii="Arial" w:eastAsia="Arial" w:hAnsi="Arial" w:cs="Arial"/>
          <w:color w:val="000000" w:themeColor="text1"/>
          <w:sz w:val="24"/>
          <w:szCs w:val="24"/>
        </w:rPr>
        <w:t>he property can only be let on a short-term basis and would otherwise b</w:t>
      </w:r>
      <w:r w:rsidR="2417BAFA" w:rsidRPr="3FF07000">
        <w:rPr>
          <w:rFonts w:ascii="Arial" w:eastAsia="Arial" w:hAnsi="Arial" w:cs="Arial"/>
          <w:color w:val="000000" w:themeColor="text1"/>
          <w:sz w:val="24"/>
          <w:szCs w:val="24"/>
        </w:rPr>
        <w:t>e</w:t>
      </w:r>
      <w:r w:rsidR="2744E30E" w:rsidRPr="3FF07000">
        <w:rPr>
          <w:rFonts w:ascii="Arial" w:eastAsia="Arial" w:hAnsi="Arial" w:cs="Arial"/>
          <w:color w:val="000000" w:themeColor="text1"/>
          <w:sz w:val="24"/>
          <w:szCs w:val="24"/>
        </w:rPr>
        <w:t xml:space="preserve"> left vacant due to a planned re-development in the future or other reasons</w:t>
      </w:r>
      <w:r w:rsidR="5982F6CC" w:rsidRPr="3FF07000">
        <w:rPr>
          <w:rFonts w:ascii="Arial" w:hAnsi="Arial" w:cs="Arial"/>
          <w:sz w:val="24"/>
          <w:szCs w:val="24"/>
        </w:rPr>
        <w:t xml:space="preserve">. </w:t>
      </w:r>
      <w:r w:rsidR="40D6F475" w:rsidRPr="3FF07000">
        <w:rPr>
          <w:rFonts w:ascii="Arial" w:hAnsi="Arial" w:cs="Arial"/>
          <w:sz w:val="24"/>
          <w:szCs w:val="24"/>
        </w:rPr>
        <w:t xml:space="preserve">If </w:t>
      </w:r>
      <w:r w:rsidR="3A33F58E" w:rsidRPr="3FF07000">
        <w:rPr>
          <w:rFonts w:ascii="Arial" w:hAnsi="Arial" w:cs="Arial"/>
          <w:sz w:val="24"/>
          <w:szCs w:val="24"/>
        </w:rPr>
        <w:t>registered providers do offer</w:t>
      </w:r>
      <w:r w:rsidR="2A4BE5E1" w:rsidRPr="3FF07000">
        <w:rPr>
          <w:rFonts w:ascii="Arial" w:hAnsi="Arial" w:cs="Arial"/>
          <w:sz w:val="24"/>
          <w:szCs w:val="24"/>
        </w:rPr>
        <w:t xml:space="preserve"> a fixed term tenancy, </w:t>
      </w:r>
      <w:r w:rsidR="03D6D934" w:rsidRPr="3FF07000">
        <w:rPr>
          <w:rFonts w:ascii="Arial" w:hAnsi="Arial" w:cs="Arial"/>
          <w:sz w:val="24"/>
          <w:szCs w:val="24"/>
        </w:rPr>
        <w:t>there should be clear information</w:t>
      </w:r>
      <w:r w:rsidR="0D735A9D" w:rsidRPr="3FF07000">
        <w:rPr>
          <w:rFonts w:ascii="Arial" w:hAnsi="Arial" w:cs="Arial"/>
          <w:sz w:val="24"/>
          <w:szCs w:val="24"/>
        </w:rPr>
        <w:t>, robust</w:t>
      </w:r>
      <w:r w:rsidR="03D6D934" w:rsidRPr="3FF07000">
        <w:rPr>
          <w:rFonts w:ascii="Arial" w:hAnsi="Arial" w:cs="Arial"/>
          <w:sz w:val="24"/>
          <w:szCs w:val="24"/>
        </w:rPr>
        <w:t xml:space="preserve"> review mechanisms, early communication with tenants, and access to independent advice. </w:t>
      </w:r>
      <w:r w:rsidR="304710E7" w:rsidRPr="3FF07000">
        <w:rPr>
          <w:rFonts w:ascii="Arial" w:hAnsi="Arial" w:cs="Arial"/>
          <w:sz w:val="24"/>
          <w:szCs w:val="24"/>
        </w:rPr>
        <w:t xml:space="preserve">In </w:t>
      </w:r>
      <w:r w:rsidR="2C60A0B0" w:rsidRPr="3FF07000">
        <w:rPr>
          <w:rFonts w:ascii="Arial" w:hAnsi="Arial" w:cs="Arial"/>
          <w:sz w:val="24"/>
          <w:szCs w:val="24"/>
        </w:rPr>
        <w:t>addition,</w:t>
      </w:r>
      <w:r w:rsidR="304710E7" w:rsidRPr="3FF07000">
        <w:rPr>
          <w:rFonts w:ascii="Arial" w:hAnsi="Arial" w:cs="Arial"/>
          <w:sz w:val="24"/>
          <w:szCs w:val="24"/>
        </w:rPr>
        <w:t xml:space="preserve"> </w:t>
      </w:r>
      <w:r w:rsidR="2A4BE5E1" w:rsidRPr="3FF07000">
        <w:rPr>
          <w:rFonts w:ascii="Arial" w:hAnsi="Arial" w:cs="Arial"/>
          <w:sz w:val="24"/>
          <w:szCs w:val="24"/>
        </w:rPr>
        <w:t>the Council would expect:</w:t>
      </w:r>
    </w:p>
    <w:p w14:paraId="58CEF44F" w14:textId="77777777" w:rsidR="00A334D9" w:rsidRPr="00A334D9" w:rsidRDefault="00A334D9" w:rsidP="00A334D9">
      <w:pPr>
        <w:pStyle w:val="ListParagraph"/>
        <w:rPr>
          <w:rFonts w:ascii="Arial" w:hAnsi="Arial" w:cs="Arial"/>
          <w:sz w:val="24"/>
          <w:szCs w:val="24"/>
        </w:rPr>
      </w:pPr>
    </w:p>
    <w:p w14:paraId="72DDAF16" w14:textId="77777777" w:rsidR="008667DA" w:rsidRDefault="008667DA" w:rsidP="00A334D9">
      <w:pPr>
        <w:pStyle w:val="ListParagraph"/>
        <w:numPr>
          <w:ilvl w:val="0"/>
          <w:numId w:val="34"/>
        </w:numPr>
        <w:rPr>
          <w:rFonts w:ascii="Arial" w:hAnsi="Arial" w:cs="Arial"/>
          <w:sz w:val="24"/>
          <w:szCs w:val="24"/>
        </w:rPr>
      </w:pPr>
      <w:r w:rsidRPr="008667DA">
        <w:rPr>
          <w:rFonts w:ascii="Arial" w:hAnsi="Arial" w:cs="Arial"/>
          <w:sz w:val="24"/>
          <w:szCs w:val="24"/>
        </w:rPr>
        <w:t xml:space="preserve">Clear information about the tenancy to be provided to prospective tenants before the start of a tenancy (i.e. when the property is advertised/before the property is allocated)  </w:t>
      </w:r>
    </w:p>
    <w:p w14:paraId="01F65BCF" w14:textId="08B6BFA5" w:rsidR="00556212" w:rsidRDefault="00E842AF" w:rsidP="00A334D9">
      <w:pPr>
        <w:pStyle w:val="ListParagraph"/>
        <w:numPr>
          <w:ilvl w:val="0"/>
          <w:numId w:val="34"/>
        </w:numPr>
        <w:rPr>
          <w:rFonts w:ascii="Arial" w:hAnsi="Arial" w:cs="Arial"/>
          <w:sz w:val="24"/>
          <w:szCs w:val="24"/>
        </w:rPr>
      </w:pPr>
      <w:r>
        <w:rPr>
          <w:rFonts w:ascii="Arial" w:hAnsi="Arial" w:cs="Arial"/>
          <w:sz w:val="24"/>
          <w:szCs w:val="24"/>
        </w:rPr>
        <w:t xml:space="preserve">Adhere to the Regulator of Social Housing’s </w:t>
      </w:r>
      <w:r w:rsidR="00CD37CA">
        <w:rPr>
          <w:rFonts w:ascii="Arial" w:hAnsi="Arial" w:cs="Arial"/>
          <w:sz w:val="24"/>
          <w:szCs w:val="24"/>
        </w:rPr>
        <w:t>Tenancy Standard</w:t>
      </w:r>
      <w:r>
        <w:rPr>
          <w:rFonts w:ascii="Arial" w:hAnsi="Arial" w:cs="Arial"/>
          <w:sz w:val="24"/>
          <w:szCs w:val="24"/>
        </w:rPr>
        <w:t xml:space="preserve"> </w:t>
      </w:r>
      <w:r w:rsidR="00BB3039">
        <w:rPr>
          <w:rFonts w:ascii="Arial" w:hAnsi="Arial" w:cs="Arial"/>
          <w:sz w:val="24"/>
          <w:szCs w:val="24"/>
        </w:rPr>
        <w:t xml:space="preserve">regarding </w:t>
      </w:r>
      <w:r w:rsidR="00B711F9">
        <w:rPr>
          <w:rFonts w:ascii="Arial" w:hAnsi="Arial" w:cs="Arial"/>
          <w:sz w:val="24"/>
          <w:szCs w:val="24"/>
        </w:rPr>
        <w:t>fixed term tenancy length</w:t>
      </w:r>
      <w:r w:rsidR="00040F33">
        <w:rPr>
          <w:rFonts w:ascii="Arial" w:hAnsi="Arial" w:cs="Arial"/>
          <w:sz w:val="24"/>
          <w:szCs w:val="24"/>
        </w:rPr>
        <w:t xml:space="preserve"> and offer a minimum of 5 years tenancy</w:t>
      </w:r>
      <w:r w:rsidR="00E43839">
        <w:rPr>
          <w:rFonts w:ascii="Arial" w:hAnsi="Arial" w:cs="Arial"/>
          <w:sz w:val="24"/>
          <w:szCs w:val="24"/>
        </w:rPr>
        <w:t xml:space="preserve"> unless in exceptional circumstances</w:t>
      </w:r>
    </w:p>
    <w:p w14:paraId="36AE95A9" w14:textId="77777777" w:rsidR="00BA6E6D" w:rsidRDefault="008667DA" w:rsidP="00A334D9">
      <w:pPr>
        <w:pStyle w:val="ListParagraph"/>
        <w:numPr>
          <w:ilvl w:val="0"/>
          <w:numId w:val="34"/>
        </w:numPr>
        <w:rPr>
          <w:rFonts w:ascii="Arial" w:hAnsi="Arial" w:cs="Arial"/>
          <w:sz w:val="24"/>
          <w:szCs w:val="24"/>
        </w:rPr>
      </w:pPr>
      <w:r w:rsidRPr="008667DA">
        <w:rPr>
          <w:rFonts w:ascii="Arial" w:hAnsi="Arial" w:cs="Arial"/>
          <w:sz w:val="24"/>
          <w:szCs w:val="24"/>
        </w:rPr>
        <w:t xml:space="preserve">A presumption that fixed term tenancies will be renewed if the circumstances of the household are broadly </w:t>
      </w:r>
      <w:proofErr w:type="gramStart"/>
      <w:r w:rsidRPr="008667DA">
        <w:rPr>
          <w:rFonts w:ascii="Arial" w:hAnsi="Arial" w:cs="Arial"/>
          <w:sz w:val="24"/>
          <w:szCs w:val="24"/>
        </w:rPr>
        <w:t>similar to</w:t>
      </w:r>
      <w:proofErr w:type="gramEnd"/>
      <w:r w:rsidRPr="008667DA">
        <w:rPr>
          <w:rFonts w:ascii="Arial" w:hAnsi="Arial" w:cs="Arial"/>
          <w:sz w:val="24"/>
          <w:szCs w:val="24"/>
        </w:rPr>
        <w:t xml:space="preserve"> those when the original letting was made.</w:t>
      </w:r>
    </w:p>
    <w:p w14:paraId="38C33A22" w14:textId="0AF00FED" w:rsidR="00DF6103" w:rsidRDefault="00BA6E6D" w:rsidP="00A334D9">
      <w:pPr>
        <w:pStyle w:val="ListParagraph"/>
        <w:numPr>
          <w:ilvl w:val="0"/>
          <w:numId w:val="34"/>
        </w:numPr>
        <w:rPr>
          <w:rFonts w:ascii="Arial" w:hAnsi="Arial" w:cs="Arial"/>
          <w:sz w:val="24"/>
          <w:szCs w:val="24"/>
        </w:rPr>
      </w:pPr>
      <w:r>
        <w:rPr>
          <w:rFonts w:ascii="Arial" w:hAnsi="Arial" w:cs="Arial"/>
          <w:sz w:val="24"/>
          <w:szCs w:val="24"/>
        </w:rPr>
        <w:t>There should be a tenancy review b</w:t>
      </w:r>
      <w:r w:rsidR="008667DA" w:rsidRPr="008667DA">
        <w:rPr>
          <w:rFonts w:ascii="Arial" w:hAnsi="Arial" w:cs="Arial"/>
          <w:sz w:val="24"/>
          <w:szCs w:val="24"/>
        </w:rPr>
        <w:t>etween</w:t>
      </w:r>
      <w:r>
        <w:rPr>
          <w:rFonts w:ascii="Arial" w:hAnsi="Arial" w:cs="Arial"/>
          <w:sz w:val="24"/>
          <w:szCs w:val="24"/>
        </w:rPr>
        <w:t xml:space="preserve"> 6 and 12 mo</w:t>
      </w:r>
      <w:r w:rsidR="008667DA" w:rsidRPr="008667DA">
        <w:rPr>
          <w:rFonts w:ascii="Arial" w:hAnsi="Arial" w:cs="Arial"/>
          <w:sz w:val="24"/>
          <w:szCs w:val="24"/>
        </w:rPr>
        <w:t>nths prior to the end of the fixed term</w:t>
      </w:r>
      <w:r w:rsidR="00712AA4">
        <w:rPr>
          <w:rFonts w:ascii="Arial" w:hAnsi="Arial" w:cs="Arial"/>
          <w:sz w:val="24"/>
          <w:szCs w:val="24"/>
        </w:rPr>
        <w:t xml:space="preserve"> which should </w:t>
      </w:r>
      <w:r w:rsidR="0033092E">
        <w:rPr>
          <w:rFonts w:ascii="Arial" w:hAnsi="Arial" w:cs="Arial"/>
          <w:sz w:val="24"/>
          <w:szCs w:val="24"/>
        </w:rPr>
        <w:t xml:space="preserve">include </w:t>
      </w:r>
      <w:r w:rsidR="00712AA4">
        <w:rPr>
          <w:rFonts w:ascii="Arial" w:hAnsi="Arial" w:cs="Arial"/>
          <w:sz w:val="24"/>
          <w:szCs w:val="24"/>
        </w:rPr>
        <w:t>(but not limited to)</w:t>
      </w:r>
      <w:r w:rsidR="0033092E">
        <w:rPr>
          <w:rFonts w:ascii="Arial" w:hAnsi="Arial" w:cs="Arial"/>
          <w:sz w:val="24"/>
          <w:szCs w:val="24"/>
        </w:rPr>
        <w:t xml:space="preserve"> </w:t>
      </w:r>
      <w:r w:rsidR="00060F7B">
        <w:rPr>
          <w:rFonts w:ascii="Arial" w:hAnsi="Arial" w:cs="Arial"/>
          <w:sz w:val="24"/>
          <w:szCs w:val="24"/>
        </w:rPr>
        <w:t>consideration</w:t>
      </w:r>
      <w:r w:rsidR="0033092E">
        <w:rPr>
          <w:rFonts w:ascii="Arial" w:hAnsi="Arial" w:cs="Arial"/>
          <w:sz w:val="24"/>
          <w:szCs w:val="24"/>
        </w:rPr>
        <w:t xml:space="preserve"> of how the tenan</w:t>
      </w:r>
      <w:r w:rsidR="002D1F0D">
        <w:rPr>
          <w:rFonts w:ascii="Arial" w:hAnsi="Arial" w:cs="Arial"/>
          <w:sz w:val="24"/>
          <w:szCs w:val="24"/>
        </w:rPr>
        <w:t>t</w:t>
      </w:r>
      <w:r w:rsidR="0033092E">
        <w:rPr>
          <w:rFonts w:ascii="Arial" w:hAnsi="Arial" w:cs="Arial"/>
          <w:sz w:val="24"/>
          <w:szCs w:val="24"/>
        </w:rPr>
        <w:t xml:space="preserve"> has conducted their tenancy, managed their property, if the property is still suitable to meet the </w:t>
      </w:r>
      <w:r w:rsidR="0033092E">
        <w:rPr>
          <w:rFonts w:ascii="Arial" w:hAnsi="Arial" w:cs="Arial"/>
          <w:sz w:val="24"/>
          <w:szCs w:val="24"/>
        </w:rPr>
        <w:lastRenderedPageBreak/>
        <w:t>housing needs of the household and if the tenant has the means to move to alternative accommodation.</w:t>
      </w:r>
    </w:p>
    <w:p w14:paraId="61A1C3D9" w14:textId="5429B001" w:rsidR="00C60183" w:rsidRDefault="00C60183" w:rsidP="00A334D9">
      <w:pPr>
        <w:pStyle w:val="ListParagraph"/>
        <w:numPr>
          <w:ilvl w:val="0"/>
          <w:numId w:val="34"/>
        </w:numPr>
        <w:rPr>
          <w:rFonts w:ascii="Arial" w:hAnsi="Arial" w:cs="Arial"/>
          <w:sz w:val="24"/>
          <w:szCs w:val="24"/>
        </w:rPr>
      </w:pPr>
      <w:r w:rsidRPr="00C60183">
        <w:rPr>
          <w:rFonts w:ascii="Arial" w:hAnsi="Arial" w:cs="Arial"/>
          <w:sz w:val="24"/>
          <w:szCs w:val="24"/>
        </w:rPr>
        <w:t>The Council discourages ending a fixed term tenancy if a tenant has improved their employment situation and earned income and seeks to promote improvement in tenant financial circumstances</w:t>
      </w:r>
    </w:p>
    <w:p w14:paraId="174D97E1" w14:textId="7A9560D1" w:rsidR="00577A98" w:rsidRDefault="00DB0CDF" w:rsidP="00590323">
      <w:pPr>
        <w:pStyle w:val="ListParagraph"/>
        <w:numPr>
          <w:ilvl w:val="0"/>
          <w:numId w:val="34"/>
        </w:numPr>
        <w:rPr>
          <w:rFonts w:ascii="Arial" w:hAnsi="Arial" w:cs="Arial"/>
          <w:sz w:val="24"/>
          <w:szCs w:val="24"/>
        </w:rPr>
      </w:pPr>
      <w:r w:rsidRPr="008667DA">
        <w:rPr>
          <w:rFonts w:ascii="Arial" w:hAnsi="Arial" w:cs="Arial"/>
          <w:sz w:val="24"/>
          <w:szCs w:val="24"/>
        </w:rPr>
        <w:t xml:space="preserve">The </w:t>
      </w:r>
      <w:r>
        <w:rPr>
          <w:rFonts w:ascii="Arial" w:hAnsi="Arial" w:cs="Arial"/>
          <w:sz w:val="24"/>
          <w:szCs w:val="24"/>
        </w:rPr>
        <w:t>registered</w:t>
      </w:r>
      <w:r w:rsidRPr="008667DA">
        <w:rPr>
          <w:rFonts w:ascii="Arial" w:hAnsi="Arial" w:cs="Arial"/>
          <w:sz w:val="24"/>
          <w:szCs w:val="24"/>
        </w:rPr>
        <w:t xml:space="preserve"> provider </w:t>
      </w:r>
      <w:r w:rsidR="00982983">
        <w:rPr>
          <w:rFonts w:ascii="Arial" w:hAnsi="Arial" w:cs="Arial"/>
          <w:sz w:val="24"/>
          <w:szCs w:val="24"/>
        </w:rPr>
        <w:t>will adhere</w:t>
      </w:r>
      <w:r>
        <w:rPr>
          <w:rFonts w:ascii="Arial" w:hAnsi="Arial" w:cs="Arial"/>
          <w:sz w:val="24"/>
          <w:szCs w:val="24"/>
        </w:rPr>
        <w:t xml:space="preserve"> to the Council’s pre-eviction protocol </w:t>
      </w:r>
      <w:r w:rsidRPr="008667DA">
        <w:rPr>
          <w:rFonts w:ascii="Arial" w:hAnsi="Arial" w:cs="Arial"/>
          <w:sz w:val="24"/>
          <w:szCs w:val="24"/>
        </w:rPr>
        <w:t xml:space="preserve">at the end of a fixed term tenancy </w:t>
      </w:r>
      <w:r>
        <w:rPr>
          <w:rFonts w:ascii="Arial" w:hAnsi="Arial" w:cs="Arial"/>
          <w:sz w:val="24"/>
          <w:szCs w:val="24"/>
        </w:rPr>
        <w:t>and include the p</w:t>
      </w:r>
      <w:r w:rsidRPr="008667DA">
        <w:rPr>
          <w:rFonts w:ascii="Arial" w:hAnsi="Arial" w:cs="Arial"/>
          <w:sz w:val="24"/>
          <w:szCs w:val="24"/>
        </w:rPr>
        <w:t>rovision of advice to the tenant regarding the appeal process, accessing independent legal advice and how to secure suitable alternative accommodation</w:t>
      </w:r>
      <w:r>
        <w:rPr>
          <w:rFonts w:ascii="Arial" w:hAnsi="Arial" w:cs="Arial"/>
          <w:sz w:val="24"/>
          <w:szCs w:val="24"/>
        </w:rPr>
        <w:t>.</w:t>
      </w:r>
    </w:p>
    <w:p w14:paraId="2955D5FB" w14:textId="77777777" w:rsidR="00863513" w:rsidRPr="00590323" w:rsidRDefault="00863513" w:rsidP="00863513">
      <w:pPr>
        <w:pStyle w:val="ListParagraph"/>
        <w:ind w:left="1440"/>
        <w:rPr>
          <w:rFonts w:ascii="Arial" w:hAnsi="Arial" w:cs="Arial"/>
          <w:sz w:val="24"/>
          <w:szCs w:val="24"/>
        </w:rPr>
      </w:pPr>
    </w:p>
    <w:p w14:paraId="0730CC6E" w14:textId="2B7A5529" w:rsidR="00A25EE4" w:rsidRPr="00577A98" w:rsidRDefault="00A25EE4" w:rsidP="00577A98">
      <w:pPr>
        <w:pStyle w:val="ListParagraph"/>
        <w:numPr>
          <w:ilvl w:val="0"/>
          <w:numId w:val="31"/>
        </w:numPr>
        <w:rPr>
          <w:rFonts w:ascii="Arial" w:hAnsi="Arial" w:cs="Arial"/>
          <w:sz w:val="24"/>
          <w:szCs w:val="24"/>
        </w:rPr>
      </w:pPr>
      <w:r w:rsidRPr="00577A98">
        <w:rPr>
          <w:rFonts w:ascii="Arial" w:hAnsi="Arial" w:cs="Arial"/>
          <w:sz w:val="24"/>
          <w:szCs w:val="24"/>
        </w:rPr>
        <w:t>Work in partnership with Oxford City Council to help meet the housing needs of Oxford residents</w:t>
      </w:r>
      <w:r w:rsidR="00FD3D04">
        <w:rPr>
          <w:rFonts w:ascii="Arial" w:hAnsi="Arial" w:cs="Arial"/>
          <w:sz w:val="24"/>
          <w:szCs w:val="24"/>
        </w:rPr>
        <w:t xml:space="preserve">, including </w:t>
      </w:r>
      <w:r w:rsidRPr="00577A98">
        <w:rPr>
          <w:rFonts w:ascii="Arial" w:hAnsi="Arial" w:cs="Arial"/>
          <w:sz w:val="24"/>
          <w:szCs w:val="24"/>
        </w:rPr>
        <w:t>the provision of</w:t>
      </w:r>
      <w:r w:rsidR="00FD3D04">
        <w:rPr>
          <w:rFonts w:ascii="Arial" w:hAnsi="Arial" w:cs="Arial"/>
          <w:sz w:val="24"/>
          <w:szCs w:val="24"/>
        </w:rPr>
        <w:t xml:space="preserve"> </w:t>
      </w:r>
      <w:r w:rsidRPr="00577A98">
        <w:rPr>
          <w:rFonts w:ascii="Arial" w:hAnsi="Arial" w:cs="Arial"/>
          <w:sz w:val="24"/>
          <w:szCs w:val="24"/>
        </w:rPr>
        <w:t xml:space="preserve">homes for households in </w:t>
      </w:r>
      <w:r w:rsidR="00E21023" w:rsidRPr="00577A98">
        <w:rPr>
          <w:rFonts w:ascii="Arial" w:hAnsi="Arial" w:cs="Arial"/>
          <w:sz w:val="24"/>
          <w:szCs w:val="24"/>
        </w:rPr>
        <w:t>t</w:t>
      </w:r>
      <w:r w:rsidRPr="00577A98">
        <w:rPr>
          <w:rFonts w:ascii="Arial" w:hAnsi="Arial" w:cs="Arial"/>
          <w:sz w:val="24"/>
          <w:szCs w:val="24"/>
        </w:rPr>
        <w:t xml:space="preserve">emporary </w:t>
      </w:r>
      <w:r w:rsidR="00E21023" w:rsidRPr="00577A98">
        <w:rPr>
          <w:rFonts w:ascii="Arial" w:hAnsi="Arial" w:cs="Arial"/>
          <w:sz w:val="24"/>
          <w:szCs w:val="24"/>
        </w:rPr>
        <w:t>a</w:t>
      </w:r>
      <w:r w:rsidRPr="00577A98">
        <w:rPr>
          <w:rFonts w:ascii="Arial" w:hAnsi="Arial" w:cs="Arial"/>
          <w:sz w:val="24"/>
          <w:szCs w:val="24"/>
        </w:rPr>
        <w:t xml:space="preserve">ccommodation and those at risk of homelessness, in line with </w:t>
      </w:r>
      <w:r w:rsidR="004417A7">
        <w:rPr>
          <w:rFonts w:ascii="Arial" w:hAnsi="Arial" w:cs="Arial"/>
          <w:sz w:val="24"/>
          <w:szCs w:val="24"/>
        </w:rPr>
        <w:t xml:space="preserve">Council </w:t>
      </w:r>
      <w:r w:rsidRPr="00577A98">
        <w:rPr>
          <w:rFonts w:ascii="Arial" w:hAnsi="Arial" w:cs="Arial"/>
          <w:sz w:val="24"/>
          <w:szCs w:val="24"/>
        </w:rPr>
        <w:t>duties under the Housing Act 1996 (as amended) and the Homelessness Reduction Act 2017</w:t>
      </w:r>
      <w:r w:rsidR="00C90C3C">
        <w:rPr>
          <w:rFonts w:ascii="Arial" w:hAnsi="Arial" w:cs="Arial"/>
          <w:sz w:val="24"/>
          <w:szCs w:val="24"/>
        </w:rPr>
        <w:t xml:space="preserve"> as well as working with the Council to increase the </w:t>
      </w:r>
      <w:r w:rsidR="00CD07EC">
        <w:rPr>
          <w:rFonts w:ascii="Arial" w:hAnsi="Arial" w:cs="Arial"/>
          <w:sz w:val="24"/>
          <w:szCs w:val="24"/>
        </w:rPr>
        <w:t>supply</w:t>
      </w:r>
      <w:r w:rsidR="00C90C3C">
        <w:rPr>
          <w:rFonts w:ascii="Arial" w:hAnsi="Arial" w:cs="Arial"/>
          <w:sz w:val="24"/>
          <w:szCs w:val="24"/>
        </w:rPr>
        <w:t xml:space="preserve"> of temporary accommodation</w:t>
      </w:r>
      <w:r w:rsidRPr="00577A98">
        <w:rPr>
          <w:rFonts w:ascii="Arial" w:hAnsi="Arial" w:cs="Arial"/>
          <w:sz w:val="24"/>
          <w:szCs w:val="24"/>
        </w:rPr>
        <w:t>.</w:t>
      </w:r>
    </w:p>
    <w:p w14:paraId="254673DB" w14:textId="663408BB" w:rsidR="004A73BD" w:rsidRPr="004A73BD" w:rsidRDefault="00A25EE4" w:rsidP="00A25EE4">
      <w:pPr>
        <w:numPr>
          <w:ilvl w:val="0"/>
          <w:numId w:val="18"/>
        </w:numPr>
        <w:rPr>
          <w:rFonts w:ascii="Arial" w:hAnsi="Arial" w:cs="Arial"/>
          <w:sz w:val="24"/>
          <w:szCs w:val="24"/>
          <w:lang w:val="en-IE"/>
        </w:rPr>
      </w:pPr>
      <w:r w:rsidRPr="38E4E6F5">
        <w:rPr>
          <w:rFonts w:ascii="Arial" w:hAnsi="Arial" w:cs="Arial"/>
          <w:sz w:val="24"/>
          <w:szCs w:val="24"/>
        </w:rPr>
        <w:t>Deliver effective approaches to tenancy sustainment</w:t>
      </w:r>
      <w:r w:rsidR="0085204F">
        <w:rPr>
          <w:rFonts w:ascii="Arial" w:hAnsi="Arial" w:cs="Arial"/>
          <w:sz w:val="24"/>
          <w:szCs w:val="24"/>
        </w:rPr>
        <w:t xml:space="preserve"> and adhere to the Council’s pre-evict</w:t>
      </w:r>
      <w:r w:rsidR="004E3B35">
        <w:rPr>
          <w:rFonts w:ascii="Arial" w:hAnsi="Arial" w:cs="Arial"/>
          <w:sz w:val="24"/>
          <w:szCs w:val="24"/>
        </w:rPr>
        <w:t>i</w:t>
      </w:r>
      <w:r w:rsidR="0085204F">
        <w:rPr>
          <w:rFonts w:ascii="Arial" w:hAnsi="Arial" w:cs="Arial"/>
          <w:sz w:val="24"/>
          <w:szCs w:val="24"/>
        </w:rPr>
        <w:t>on protocol</w:t>
      </w:r>
      <w:r w:rsidR="00C41050">
        <w:rPr>
          <w:rFonts w:ascii="Arial" w:hAnsi="Arial" w:cs="Arial"/>
          <w:sz w:val="24"/>
          <w:szCs w:val="24"/>
        </w:rPr>
        <w:t>.</w:t>
      </w:r>
    </w:p>
    <w:p w14:paraId="64C0DF59" w14:textId="3A67B657" w:rsidR="004E3B35" w:rsidRDefault="004E3B35" w:rsidP="004E3B35">
      <w:pPr>
        <w:numPr>
          <w:ilvl w:val="0"/>
          <w:numId w:val="18"/>
        </w:numPr>
        <w:rPr>
          <w:rFonts w:ascii="Arial" w:hAnsi="Arial" w:cs="Arial"/>
          <w:sz w:val="24"/>
          <w:szCs w:val="24"/>
          <w:lang w:val="en-IE"/>
        </w:rPr>
      </w:pPr>
      <w:r>
        <w:rPr>
          <w:rFonts w:ascii="Arial" w:hAnsi="Arial" w:cs="Arial"/>
          <w:sz w:val="24"/>
          <w:szCs w:val="24"/>
        </w:rPr>
        <w:t xml:space="preserve">Support effective </w:t>
      </w:r>
      <w:r w:rsidR="00A25EE4" w:rsidRPr="38E4E6F5">
        <w:rPr>
          <w:rFonts w:ascii="Arial" w:hAnsi="Arial" w:cs="Arial"/>
          <w:sz w:val="24"/>
          <w:szCs w:val="24"/>
        </w:rPr>
        <w:t>tenancy management</w:t>
      </w:r>
      <w:r>
        <w:rPr>
          <w:rFonts w:ascii="Arial" w:hAnsi="Arial" w:cs="Arial"/>
          <w:sz w:val="24"/>
          <w:szCs w:val="24"/>
        </w:rPr>
        <w:t xml:space="preserve"> including </w:t>
      </w:r>
      <w:r w:rsidRPr="001045AF">
        <w:rPr>
          <w:rFonts w:ascii="Arial" w:hAnsi="Arial" w:cs="Arial"/>
          <w:sz w:val="24"/>
          <w:szCs w:val="24"/>
        </w:rPr>
        <w:t xml:space="preserve">addressing anti-social </w:t>
      </w:r>
      <w:proofErr w:type="spellStart"/>
      <w:r w:rsidRPr="001045AF">
        <w:rPr>
          <w:rFonts w:ascii="Arial" w:hAnsi="Arial" w:cs="Arial"/>
          <w:sz w:val="24"/>
          <w:szCs w:val="24"/>
        </w:rPr>
        <w:t>behaviour</w:t>
      </w:r>
      <w:proofErr w:type="spellEnd"/>
      <w:r w:rsidRPr="001045AF">
        <w:rPr>
          <w:rFonts w:ascii="Arial" w:hAnsi="Arial" w:cs="Arial"/>
          <w:sz w:val="24"/>
          <w:szCs w:val="24"/>
        </w:rPr>
        <w:t xml:space="preserve">, domestic abuse, and wider </w:t>
      </w:r>
      <w:proofErr w:type="spellStart"/>
      <w:r w:rsidRPr="001045AF">
        <w:rPr>
          <w:rFonts w:ascii="Arial" w:hAnsi="Arial" w:cs="Arial"/>
          <w:sz w:val="24"/>
          <w:szCs w:val="24"/>
        </w:rPr>
        <w:t>neighbourhood</w:t>
      </w:r>
      <w:proofErr w:type="spellEnd"/>
      <w:r w:rsidRPr="001045AF">
        <w:rPr>
          <w:rFonts w:ascii="Arial" w:hAnsi="Arial" w:cs="Arial"/>
          <w:sz w:val="24"/>
          <w:szCs w:val="24"/>
        </w:rPr>
        <w:t xml:space="preserve"> issues by maintaining a meaningful presence in the </w:t>
      </w:r>
      <w:r w:rsidR="00470117">
        <w:rPr>
          <w:rFonts w:ascii="Arial" w:hAnsi="Arial" w:cs="Arial"/>
          <w:sz w:val="24"/>
          <w:szCs w:val="24"/>
        </w:rPr>
        <w:t>C</w:t>
      </w:r>
      <w:r w:rsidRPr="001045AF">
        <w:rPr>
          <w:rFonts w:ascii="Arial" w:hAnsi="Arial" w:cs="Arial"/>
          <w:sz w:val="24"/>
          <w:szCs w:val="24"/>
        </w:rPr>
        <w:t>ity</w:t>
      </w:r>
      <w:r w:rsidR="007364C7">
        <w:rPr>
          <w:rFonts w:ascii="Arial" w:hAnsi="Arial" w:cs="Arial"/>
          <w:sz w:val="24"/>
          <w:szCs w:val="24"/>
        </w:rPr>
        <w:t xml:space="preserve"> and </w:t>
      </w:r>
      <w:r w:rsidRPr="001045AF">
        <w:rPr>
          <w:rFonts w:ascii="Arial" w:hAnsi="Arial" w:cs="Arial"/>
          <w:sz w:val="24"/>
          <w:szCs w:val="24"/>
        </w:rPr>
        <w:t>working collaboratively with Council teams, the Police, and other statutory and voluntary services.</w:t>
      </w:r>
    </w:p>
    <w:p w14:paraId="761F4D29" w14:textId="47210125" w:rsidR="00A25EE4" w:rsidRPr="00863513" w:rsidRDefault="00DD23B1" w:rsidP="004E3B35">
      <w:pPr>
        <w:numPr>
          <w:ilvl w:val="0"/>
          <w:numId w:val="18"/>
        </w:numPr>
        <w:rPr>
          <w:rFonts w:ascii="Arial" w:hAnsi="Arial" w:cs="Arial"/>
          <w:sz w:val="24"/>
          <w:szCs w:val="24"/>
          <w:lang w:val="en-IE"/>
        </w:rPr>
      </w:pPr>
      <w:r>
        <w:rPr>
          <w:rFonts w:ascii="Arial" w:hAnsi="Arial" w:cs="Arial"/>
          <w:sz w:val="24"/>
          <w:szCs w:val="24"/>
        </w:rPr>
        <w:t>Treat tenants and prospective tenants with</w:t>
      </w:r>
      <w:r w:rsidR="00040724">
        <w:rPr>
          <w:rFonts w:ascii="Arial" w:hAnsi="Arial" w:cs="Arial"/>
          <w:sz w:val="24"/>
          <w:szCs w:val="24"/>
        </w:rPr>
        <w:t xml:space="preserve"> fairness and respect</w:t>
      </w:r>
      <w:r w:rsidR="00076387">
        <w:rPr>
          <w:rFonts w:ascii="Arial" w:hAnsi="Arial" w:cs="Arial"/>
          <w:sz w:val="24"/>
          <w:szCs w:val="24"/>
        </w:rPr>
        <w:t xml:space="preserve"> and </w:t>
      </w:r>
      <w:r w:rsidR="00040724">
        <w:rPr>
          <w:rFonts w:ascii="Arial" w:hAnsi="Arial" w:cs="Arial"/>
          <w:sz w:val="24"/>
          <w:szCs w:val="24"/>
        </w:rPr>
        <w:t xml:space="preserve">promote tenant engagement </w:t>
      </w:r>
    </w:p>
    <w:p w14:paraId="3DD35552" w14:textId="05105582" w:rsidR="00863513" w:rsidRPr="003D698A" w:rsidRDefault="00863513" w:rsidP="004E3B35">
      <w:pPr>
        <w:numPr>
          <w:ilvl w:val="0"/>
          <w:numId w:val="18"/>
        </w:numPr>
        <w:rPr>
          <w:rFonts w:ascii="Arial" w:hAnsi="Arial" w:cs="Arial"/>
          <w:sz w:val="24"/>
          <w:szCs w:val="24"/>
          <w:lang w:val="en-IE"/>
        </w:rPr>
      </w:pPr>
      <w:r w:rsidRPr="00590323">
        <w:rPr>
          <w:rFonts w:ascii="Arial" w:hAnsi="Arial" w:cs="Arial"/>
          <w:sz w:val="24"/>
          <w:szCs w:val="24"/>
        </w:rPr>
        <w:t xml:space="preserve">The Council </w:t>
      </w:r>
      <w:r w:rsidR="16EA562E" w:rsidRPr="6FF924A4">
        <w:rPr>
          <w:rFonts w:ascii="Arial" w:hAnsi="Arial" w:cs="Arial"/>
          <w:sz w:val="24"/>
          <w:szCs w:val="24"/>
        </w:rPr>
        <w:t>discourage</w:t>
      </w:r>
      <w:r w:rsidR="11FCF959" w:rsidRPr="6FF924A4">
        <w:rPr>
          <w:rFonts w:ascii="Arial" w:hAnsi="Arial" w:cs="Arial"/>
          <w:sz w:val="24"/>
          <w:szCs w:val="24"/>
        </w:rPr>
        <w:t>s</w:t>
      </w:r>
      <w:r w:rsidRPr="00590323">
        <w:rPr>
          <w:rFonts w:ascii="Arial" w:hAnsi="Arial" w:cs="Arial"/>
          <w:sz w:val="24"/>
          <w:szCs w:val="24"/>
        </w:rPr>
        <w:t xml:space="preserve"> the routine use of short-term or </w:t>
      </w:r>
      <w:r w:rsidR="00185008">
        <w:rPr>
          <w:rFonts w:ascii="Arial" w:hAnsi="Arial" w:cs="Arial"/>
          <w:sz w:val="24"/>
          <w:szCs w:val="24"/>
        </w:rPr>
        <w:t>non-</w:t>
      </w:r>
      <w:r w:rsidRPr="00590323">
        <w:rPr>
          <w:rFonts w:ascii="Arial" w:hAnsi="Arial" w:cs="Arial"/>
          <w:sz w:val="24"/>
          <w:szCs w:val="24"/>
        </w:rPr>
        <w:t>secure tenure arrangements.</w:t>
      </w:r>
    </w:p>
    <w:p w14:paraId="5D23626D" w14:textId="0BFE0DE0" w:rsidR="003D698A" w:rsidRPr="00863513" w:rsidRDefault="2B1A4A38" w:rsidP="003D698A">
      <w:pPr>
        <w:rPr>
          <w:rFonts w:ascii="Arial" w:hAnsi="Arial" w:cs="Arial"/>
          <w:sz w:val="24"/>
          <w:szCs w:val="24"/>
        </w:rPr>
      </w:pPr>
      <w:r w:rsidRPr="3FF07000">
        <w:rPr>
          <w:rFonts w:ascii="Arial" w:hAnsi="Arial" w:cs="Arial"/>
          <w:sz w:val="24"/>
          <w:szCs w:val="24"/>
        </w:rPr>
        <w:t xml:space="preserve">These expectations apply equally to </w:t>
      </w:r>
      <w:r w:rsidR="00E65948">
        <w:rPr>
          <w:rFonts w:ascii="Arial" w:hAnsi="Arial" w:cs="Arial"/>
          <w:sz w:val="24"/>
          <w:szCs w:val="24"/>
        </w:rPr>
        <w:t xml:space="preserve">the </w:t>
      </w:r>
      <w:r w:rsidRPr="3FF07000">
        <w:rPr>
          <w:rFonts w:ascii="Arial" w:hAnsi="Arial" w:cs="Arial"/>
          <w:sz w:val="24"/>
          <w:szCs w:val="24"/>
        </w:rPr>
        <w:t xml:space="preserve">Council in its role as a landlord of social housing. In line with Section 150(3) of the Localism Act 2011, the Council will have regard to this Tenancy Strategy when exercising its own housing management </w:t>
      </w:r>
      <w:bookmarkStart w:id="9" w:name="_Int_cMQcQKIs"/>
      <w:r w:rsidRPr="3FF07000">
        <w:rPr>
          <w:rFonts w:ascii="Arial" w:hAnsi="Arial" w:cs="Arial"/>
          <w:sz w:val="24"/>
          <w:szCs w:val="24"/>
        </w:rPr>
        <w:t>functions</w:t>
      </w:r>
      <w:bookmarkEnd w:id="9"/>
      <w:r w:rsidRPr="3FF07000">
        <w:rPr>
          <w:rFonts w:ascii="Arial" w:hAnsi="Arial" w:cs="Arial"/>
          <w:sz w:val="24"/>
          <w:szCs w:val="24"/>
        </w:rPr>
        <w:t xml:space="preserve"> and the Council publishes a separate Tenancy Policy for all Oxford City Council tenants.</w:t>
      </w:r>
    </w:p>
    <w:p w14:paraId="6943C7D9" w14:textId="48AC67CB" w:rsidR="00040724" w:rsidRDefault="00380FF7" w:rsidP="00040724">
      <w:pPr>
        <w:pStyle w:val="Heading1"/>
        <w:numPr>
          <w:ilvl w:val="0"/>
          <w:numId w:val="13"/>
        </w:numPr>
        <w:rPr>
          <w:rFonts w:ascii="Arial" w:hAnsi="Arial" w:cs="Arial"/>
          <w:color w:val="auto"/>
          <w:sz w:val="24"/>
          <w:szCs w:val="24"/>
        </w:rPr>
      </w:pPr>
      <w:bookmarkStart w:id="10" w:name="_Toc209561290"/>
      <w:r w:rsidRPr="001045AF">
        <w:rPr>
          <w:rFonts w:ascii="Arial" w:hAnsi="Arial" w:cs="Arial"/>
          <w:color w:val="auto"/>
          <w:sz w:val="24"/>
          <w:szCs w:val="24"/>
        </w:rPr>
        <w:t>Afforda</w:t>
      </w:r>
      <w:r w:rsidR="00143895">
        <w:rPr>
          <w:rFonts w:ascii="Arial" w:hAnsi="Arial" w:cs="Arial"/>
          <w:color w:val="auto"/>
          <w:sz w:val="24"/>
          <w:szCs w:val="24"/>
        </w:rPr>
        <w:t>ble housing</w:t>
      </w:r>
      <w:bookmarkEnd w:id="10"/>
    </w:p>
    <w:p w14:paraId="5D36E087" w14:textId="6EAA4642" w:rsidR="00B72450" w:rsidRDefault="00AC28C9" w:rsidP="00195236">
      <w:pPr>
        <w:rPr>
          <w:rFonts w:ascii="Arial" w:hAnsi="Arial" w:cs="Arial"/>
          <w:sz w:val="24"/>
          <w:szCs w:val="24"/>
        </w:rPr>
      </w:pPr>
      <w:r>
        <w:rPr>
          <w:rFonts w:ascii="Arial" w:hAnsi="Arial" w:cs="Arial"/>
          <w:sz w:val="24"/>
          <w:szCs w:val="24"/>
          <w:lang w:val="en-IE"/>
        </w:rPr>
        <w:t xml:space="preserve">The National </w:t>
      </w:r>
      <w:r w:rsidR="00A41EC9">
        <w:rPr>
          <w:rFonts w:ascii="Arial" w:hAnsi="Arial" w:cs="Arial"/>
          <w:sz w:val="24"/>
          <w:szCs w:val="24"/>
          <w:lang w:val="en-IE"/>
        </w:rPr>
        <w:t xml:space="preserve">Planning Policy Framework (2024) defines </w:t>
      </w:r>
      <w:r w:rsidR="00143895" w:rsidRPr="0076089D">
        <w:rPr>
          <w:rFonts w:ascii="Arial" w:hAnsi="Arial" w:cs="Arial"/>
          <w:b/>
          <w:bCs/>
          <w:sz w:val="24"/>
          <w:szCs w:val="24"/>
          <w:lang w:val="en-IE"/>
        </w:rPr>
        <w:t>A</w:t>
      </w:r>
      <w:r w:rsidR="00A41EC9" w:rsidRPr="0076089D">
        <w:rPr>
          <w:rFonts w:ascii="Arial" w:hAnsi="Arial" w:cs="Arial"/>
          <w:b/>
          <w:bCs/>
          <w:sz w:val="24"/>
          <w:szCs w:val="24"/>
          <w:lang w:val="en-IE"/>
        </w:rPr>
        <w:t>ffordable housing</w:t>
      </w:r>
      <w:r w:rsidR="00A41EC9">
        <w:rPr>
          <w:rFonts w:ascii="Arial" w:hAnsi="Arial" w:cs="Arial"/>
          <w:sz w:val="24"/>
          <w:szCs w:val="24"/>
          <w:lang w:val="en-IE"/>
        </w:rPr>
        <w:t xml:space="preserve"> as “</w:t>
      </w:r>
      <w:r w:rsidR="00A41EC9" w:rsidRPr="00A41EC9">
        <w:rPr>
          <w:rFonts w:ascii="Arial" w:hAnsi="Arial" w:cs="Arial"/>
          <w:sz w:val="24"/>
          <w:szCs w:val="24"/>
        </w:rPr>
        <w:t xml:space="preserve">housing for sale or rent, for those whose needs are not met by the market </w:t>
      </w:r>
      <w:r w:rsidR="00A41EC9" w:rsidRPr="00A41EC9">
        <w:rPr>
          <w:rFonts w:ascii="Arial" w:hAnsi="Arial" w:cs="Arial"/>
          <w:sz w:val="24"/>
          <w:szCs w:val="24"/>
        </w:rPr>
        <w:lastRenderedPageBreak/>
        <w:t xml:space="preserve">(including housing that provides a </w:t>
      </w:r>
      <w:proofErr w:type="spellStart"/>
      <w:r w:rsidR="00A41EC9" w:rsidRPr="00A41EC9">
        <w:rPr>
          <w:rFonts w:ascii="Arial" w:hAnsi="Arial" w:cs="Arial"/>
          <w:sz w:val="24"/>
          <w:szCs w:val="24"/>
        </w:rPr>
        <w:t>subsidised</w:t>
      </w:r>
      <w:proofErr w:type="spellEnd"/>
      <w:r w:rsidR="00A41EC9" w:rsidRPr="00A41EC9">
        <w:rPr>
          <w:rFonts w:ascii="Arial" w:hAnsi="Arial" w:cs="Arial"/>
          <w:sz w:val="24"/>
          <w:szCs w:val="24"/>
        </w:rPr>
        <w:t xml:space="preserve"> route to home ownership and/or is for essential local workers); and which complies with one or more of the following definitions</w:t>
      </w:r>
      <w:r w:rsidR="00B72450">
        <w:rPr>
          <w:rFonts w:ascii="Arial" w:hAnsi="Arial" w:cs="Arial"/>
          <w:sz w:val="24"/>
          <w:szCs w:val="24"/>
        </w:rPr>
        <w:t>:</w:t>
      </w:r>
    </w:p>
    <w:p w14:paraId="19FE9A0F" w14:textId="77777777" w:rsidR="00FB2C6B" w:rsidRDefault="00A41EC9" w:rsidP="00195236">
      <w:pPr>
        <w:rPr>
          <w:rFonts w:ascii="Arial" w:hAnsi="Arial" w:cs="Arial"/>
          <w:sz w:val="24"/>
          <w:szCs w:val="24"/>
        </w:rPr>
      </w:pPr>
      <w:r w:rsidRPr="00A41EC9">
        <w:rPr>
          <w:rFonts w:ascii="Arial" w:hAnsi="Arial" w:cs="Arial"/>
          <w:sz w:val="24"/>
          <w:szCs w:val="24"/>
        </w:rPr>
        <w:t xml:space="preserve">a) </w:t>
      </w:r>
      <w:r w:rsidRPr="00B72450">
        <w:rPr>
          <w:rFonts w:ascii="Arial" w:hAnsi="Arial" w:cs="Arial"/>
          <w:b/>
          <w:bCs/>
          <w:sz w:val="24"/>
          <w:szCs w:val="24"/>
        </w:rPr>
        <w:t>Social Rent:</w:t>
      </w:r>
      <w:r w:rsidRPr="00A41EC9">
        <w:rPr>
          <w:rFonts w:ascii="Arial" w:hAnsi="Arial" w:cs="Arial"/>
          <w:sz w:val="24"/>
          <w:szCs w:val="24"/>
        </w:rPr>
        <w:t xml:space="preserve"> meets </w:t>
      </w:r>
      <w:proofErr w:type="gramStart"/>
      <w:r w:rsidRPr="00A41EC9">
        <w:rPr>
          <w:rFonts w:ascii="Arial" w:hAnsi="Arial" w:cs="Arial"/>
          <w:sz w:val="24"/>
          <w:szCs w:val="24"/>
        </w:rPr>
        <w:t>all of</w:t>
      </w:r>
      <w:proofErr w:type="gramEnd"/>
      <w:r w:rsidRPr="00A41EC9">
        <w:rPr>
          <w:rFonts w:ascii="Arial" w:hAnsi="Arial" w:cs="Arial"/>
          <w:sz w:val="24"/>
          <w:szCs w:val="24"/>
        </w:rPr>
        <w:t xml:space="preserve"> the following conditions: (a) the rent is set in accordance with the Government’s rent policy for Social Rent; (b) the landlord is a registered provider; and (c) it includes provisions to remain at an affordable price for future eligible households, or for the subsidy to be recycled for alternative affordable housing provision.</w:t>
      </w:r>
    </w:p>
    <w:p w14:paraId="7A2ABA14" w14:textId="77777777" w:rsidR="00FB2C6B" w:rsidRDefault="00A41EC9" w:rsidP="00195236">
      <w:pPr>
        <w:rPr>
          <w:rFonts w:ascii="Arial" w:hAnsi="Arial" w:cs="Arial"/>
          <w:sz w:val="24"/>
          <w:szCs w:val="24"/>
        </w:rPr>
      </w:pPr>
      <w:r w:rsidRPr="00A41EC9">
        <w:rPr>
          <w:rFonts w:ascii="Arial" w:hAnsi="Arial" w:cs="Arial"/>
          <w:sz w:val="24"/>
          <w:szCs w:val="24"/>
        </w:rPr>
        <w:t xml:space="preserve">b) </w:t>
      </w:r>
      <w:r w:rsidRPr="00FB2C6B">
        <w:rPr>
          <w:rFonts w:ascii="Arial" w:hAnsi="Arial" w:cs="Arial"/>
          <w:b/>
          <w:bCs/>
          <w:sz w:val="24"/>
          <w:szCs w:val="24"/>
        </w:rPr>
        <w:t>Other affordable housing for rent:</w:t>
      </w:r>
      <w:r w:rsidRPr="00A41EC9">
        <w:rPr>
          <w:rFonts w:ascii="Arial" w:hAnsi="Arial" w:cs="Arial"/>
          <w:sz w:val="24"/>
          <w:szCs w:val="24"/>
        </w:rPr>
        <w:t xml:space="preserve"> meets all of the following conditions: (a) the rent is set in accordance with the Government’s rent policy for Affordable Rent, or is at least 20% below local market rents (including service charges where applicable); (b) the landlord is a registered provider, except where it is included as part of a Build to Rent scheme (in which case the landlord need not be a registered provider); and (c) it includes provisions to remain at an affordable price for future eligible households, or for the subsidy to be recycled for alternative affordable housing provision. For Build to Rent schemes affordable housing for rent is expected to be the normal form of affordable housing provision (and, in this context, is known as Affordable Private Rent). </w:t>
      </w:r>
    </w:p>
    <w:p w14:paraId="6DE514C8" w14:textId="77777777" w:rsidR="00FB2C6B" w:rsidRDefault="7BA49108" w:rsidP="00195236">
      <w:pPr>
        <w:rPr>
          <w:rFonts w:ascii="Arial" w:hAnsi="Arial" w:cs="Arial"/>
          <w:sz w:val="24"/>
          <w:szCs w:val="24"/>
        </w:rPr>
      </w:pPr>
      <w:r w:rsidRPr="3FF07000">
        <w:rPr>
          <w:rFonts w:ascii="Arial" w:hAnsi="Arial" w:cs="Arial"/>
          <w:sz w:val="24"/>
          <w:szCs w:val="24"/>
        </w:rPr>
        <w:t xml:space="preserve">c) </w:t>
      </w:r>
      <w:r w:rsidRPr="3FF07000">
        <w:rPr>
          <w:rFonts w:ascii="Arial" w:hAnsi="Arial" w:cs="Arial"/>
          <w:b/>
          <w:bCs/>
          <w:sz w:val="24"/>
          <w:szCs w:val="24"/>
        </w:rPr>
        <w:t xml:space="preserve">Discounted market </w:t>
      </w:r>
      <w:bookmarkStart w:id="11" w:name="_Int_ol9rdN4o"/>
      <w:proofErr w:type="gramStart"/>
      <w:r w:rsidRPr="3FF07000">
        <w:rPr>
          <w:rFonts w:ascii="Arial" w:hAnsi="Arial" w:cs="Arial"/>
          <w:b/>
          <w:bCs/>
          <w:sz w:val="24"/>
          <w:szCs w:val="24"/>
        </w:rPr>
        <w:t>sales housing</w:t>
      </w:r>
      <w:r w:rsidRPr="3FF07000">
        <w:rPr>
          <w:rFonts w:ascii="Arial" w:hAnsi="Arial" w:cs="Arial"/>
          <w:sz w:val="24"/>
          <w:szCs w:val="24"/>
        </w:rPr>
        <w:t>:</w:t>
      </w:r>
      <w:bookmarkEnd w:id="11"/>
      <w:proofErr w:type="gramEnd"/>
      <w:r w:rsidRPr="3FF07000">
        <w:rPr>
          <w:rFonts w:ascii="Arial" w:hAnsi="Arial" w:cs="Arial"/>
          <w:sz w:val="24"/>
          <w:szCs w:val="24"/>
        </w:rPr>
        <w:t xml:space="preserve"> </w:t>
      </w:r>
      <w:bookmarkStart w:id="12" w:name="_Int_g1Q12pos"/>
      <w:r w:rsidRPr="3FF07000">
        <w:rPr>
          <w:rFonts w:ascii="Arial" w:hAnsi="Arial" w:cs="Arial"/>
          <w:sz w:val="24"/>
          <w:szCs w:val="24"/>
        </w:rPr>
        <w:t>is that</w:t>
      </w:r>
      <w:bookmarkEnd w:id="12"/>
      <w:r w:rsidRPr="3FF07000">
        <w:rPr>
          <w:rFonts w:ascii="Arial" w:hAnsi="Arial" w:cs="Arial"/>
          <w:sz w:val="24"/>
          <w:szCs w:val="24"/>
        </w:rPr>
        <w:t xml:space="preserve"> sold at a discount of at least 20% below local market value. Eligibility is determined </w:t>
      </w:r>
      <w:proofErr w:type="gramStart"/>
      <w:r w:rsidRPr="3FF07000">
        <w:rPr>
          <w:rFonts w:ascii="Arial" w:hAnsi="Arial" w:cs="Arial"/>
          <w:sz w:val="24"/>
          <w:szCs w:val="24"/>
        </w:rPr>
        <w:t>with regard to</w:t>
      </w:r>
      <w:proofErr w:type="gramEnd"/>
      <w:r w:rsidRPr="3FF07000">
        <w:rPr>
          <w:rFonts w:ascii="Arial" w:hAnsi="Arial" w:cs="Arial"/>
          <w:sz w:val="24"/>
          <w:szCs w:val="24"/>
        </w:rPr>
        <w:t xml:space="preserve"> local incomes and local house prices. Provisions should be in place to ensure housing remains at a discount for future eligible households. </w:t>
      </w:r>
    </w:p>
    <w:p w14:paraId="4C5F9A30" w14:textId="6910CD10" w:rsidR="00A41EC9" w:rsidRDefault="7BA49108" w:rsidP="00195236">
      <w:pPr>
        <w:rPr>
          <w:rFonts w:ascii="Arial" w:hAnsi="Arial" w:cs="Arial"/>
          <w:sz w:val="24"/>
          <w:szCs w:val="24"/>
        </w:rPr>
      </w:pPr>
      <w:r w:rsidRPr="3FF07000">
        <w:rPr>
          <w:rFonts w:ascii="Arial" w:hAnsi="Arial" w:cs="Arial"/>
          <w:sz w:val="24"/>
          <w:szCs w:val="24"/>
        </w:rPr>
        <w:t xml:space="preserve">d) </w:t>
      </w:r>
      <w:r w:rsidRPr="3FF07000">
        <w:rPr>
          <w:rFonts w:ascii="Arial" w:hAnsi="Arial" w:cs="Arial"/>
          <w:b/>
          <w:bCs/>
          <w:sz w:val="24"/>
          <w:szCs w:val="24"/>
        </w:rPr>
        <w:t xml:space="preserve">Other affordable routes to home </w:t>
      </w:r>
      <w:proofErr w:type="gramStart"/>
      <w:r w:rsidRPr="3FF07000">
        <w:rPr>
          <w:rFonts w:ascii="Arial" w:hAnsi="Arial" w:cs="Arial"/>
          <w:b/>
          <w:bCs/>
          <w:sz w:val="24"/>
          <w:szCs w:val="24"/>
        </w:rPr>
        <w:t>ownership:</w:t>
      </w:r>
      <w:proofErr w:type="gramEnd"/>
      <w:r w:rsidRPr="3FF07000">
        <w:rPr>
          <w:rFonts w:ascii="Arial" w:hAnsi="Arial" w:cs="Arial"/>
          <w:sz w:val="24"/>
          <w:szCs w:val="24"/>
        </w:rPr>
        <w:t xml:space="preserve"> is housing provided for sale that provides a route to ownership for those who could not achieve home ownership through the market. It includes shared ownership, relevant equity loans, other </w:t>
      </w:r>
      <w:r w:rsidR="1E471F7B" w:rsidRPr="3FF07000">
        <w:rPr>
          <w:rFonts w:ascii="Arial" w:hAnsi="Arial" w:cs="Arial"/>
          <w:sz w:val="24"/>
          <w:szCs w:val="24"/>
        </w:rPr>
        <w:t>low-cost</w:t>
      </w:r>
      <w:r w:rsidRPr="3FF07000">
        <w:rPr>
          <w:rFonts w:ascii="Arial" w:hAnsi="Arial" w:cs="Arial"/>
          <w:sz w:val="24"/>
          <w:szCs w:val="24"/>
        </w:rPr>
        <w:t xml:space="preserve"> homes for sale (at a price equivalent to at least 20% below local market value) and rent to buy (which includes a period of intermediate rent). Where public grant funding is provided, there should be provisions for the homes to remain at an affordable price for future eligible households, or for any receipts to be recycled for alternative affordable housing </w:t>
      </w:r>
      <w:bookmarkStart w:id="13" w:name="_Int_yUcfyVGg"/>
      <w:proofErr w:type="gramStart"/>
      <w:r w:rsidRPr="3FF07000">
        <w:rPr>
          <w:rFonts w:ascii="Arial" w:hAnsi="Arial" w:cs="Arial"/>
          <w:sz w:val="24"/>
          <w:szCs w:val="24"/>
        </w:rPr>
        <w:t>provision, or</w:t>
      </w:r>
      <w:bookmarkEnd w:id="13"/>
      <w:proofErr w:type="gramEnd"/>
      <w:r w:rsidRPr="3FF07000">
        <w:rPr>
          <w:rFonts w:ascii="Arial" w:hAnsi="Arial" w:cs="Arial"/>
          <w:sz w:val="24"/>
          <w:szCs w:val="24"/>
        </w:rPr>
        <w:t xml:space="preserve"> refunded to Government or the relevant authority specified in the funding agreement.</w:t>
      </w:r>
    </w:p>
    <w:p w14:paraId="2FF5C17A" w14:textId="0A9A9B85" w:rsidR="00B25638" w:rsidRDefault="00B25638" w:rsidP="00B25638">
      <w:pPr>
        <w:pStyle w:val="Heading1"/>
        <w:numPr>
          <w:ilvl w:val="0"/>
          <w:numId w:val="13"/>
        </w:numPr>
        <w:rPr>
          <w:rFonts w:ascii="Arial" w:hAnsi="Arial" w:cs="Arial"/>
          <w:color w:val="auto"/>
          <w:sz w:val="24"/>
          <w:szCs w:val="24"/>
        </w:rPr>
      </w:pPr>
      <w:bookmarkStart w:id="14" w:name="_Toc209561291"/>
      <w:r w:rsidRPr="001045AF">
        <w:rPr>
          <w:rFonts w:ascii="Arial" w:hAnsi="Arial" w:cs="Arial"/>
          <w:color w:val="auto"/>
          <w:sz w:val="24"/>
          <w:szCs w:val="24"/>
        </w:rPr>
        <w:t>Afforda</w:t>
      </w:r>
      <w:r w:rsidR="00927E0B">
        <w:rPr>
          <w:rFonts w:ascii="Arial" w:hAnsi="Arial" w:cs="Arial"/>
          <w:color w:val="auto"/>
          <w:sz w:val="24"/>
          <w:szCs w:val="24"/>
        </w:rPr>
        <w:t>bility</w:t>
      </w:r>
      <w:bookmarkEnd w:id="14"/>
    </w:p>
    <w:p w14:paraId="22FC6AFA" w14:textId="088B2661" w:rsidR="005C681B" w:rsidRDefault="005C681B" w:rsidP="00195236">
      <w:pPr>
        <w:rPr>
          <w:rFonts w:ascii="Arial" w:hAnsi="Arial" w:cs="Arial"/>
          <w:sz w:val="24"/>
          <w:szCs w:val="24"/>
          <w:lang w:val="en-IE"/>
        </w:rPr>
      </w:pPr>
      <w:r w:rsidRPr="001045AF">
        <w:rPr>
          <w:rFonts w:ascii="Arial" w:hAnsi="Arial" w:cs="Arial"/>
          <w:sz w:val="24"/>
          <w:szCs w:val="24"/>
          <w:lang w:val="en-IE"/>
        </w:rPr>
        <w:t xml:space="preserve">Oxford is one of the least affordable places to live in the UK, with both house prices and private rents significantly exceeding national averages. This makes it essential that all affordable housing in the </w:t>
      </w:r>
      <w:proofErr w:type="gramStart"/>
      <w:r w:rsidR="00C14158">
        <w:rPr>
          <w:rFonts w:ascii="Arial" w:hAnsi="Arial" w:cs="Arial"/>
          <w:sz w:val="24"/>
          <w:szCs w:val="24"/>
          <w:lang w:val="en-IE"/>
        </w:rPr>
        <w:t>C</w:t>
      </w:r>
      <w:r w:rsidRPr="001045AF">
        <w:rPr>
          <w:rFonts w:ascii="Arial" w:hAnsi="Arial" w:cs="Arial"/>
          <w:sz w:val="24"/>
          <w:szCs w:val="24"/>
          <w:lang w:val="en-IE"/>
        </w:rPr>
        <w:t>ity</w:t>
      </w:r>
      <w:proofErr w:type="gramEnd"/>
      <w:r w:rsidRPr="001045AF">
        <w:rPr>
          <w:rFonts w:ascii="Arial" w:hAnsi="Arial" w:cs="Arial"/>
          <w:sz w:val="24"/>
          <w:szCs w:val="24"/>
          <w:lang w:val="en-IE"/>
        </w:rPr>
        <w:t xml:space="preserve"> is genuinely affordable to households on low and modest incomes.</w:t>
      </w:r>
    </w:p>
    <w:p w14:paraId="62D9E6A2" w14:textId="37CA6C95" w:rsidR="00743572" w:rsidRPr="005C681B" w:rsidRDefault="00C14158" w:rsidP="00195236">
      <w:pPr>
        <w:rPr>
          <w:rFonts w:ascii="Arial" w:hAnsi="Arial" w:cs="Arial"/>
          <w:sz w:val="24"/>
          <w:szCs w:val="24"/>
          <w:lang w:val="en-IE"/>
        </w:rPr>
      </w:pPr>
      <w:r>
        <w:rPr>
          <w:rFonts w:ascii="Arial" w:hAnsi="Arial" w:cs="Arial"/>
          <w:sz w:val="24"/>
          <w:szCs w:val="24"/>
          <w:lang w:val="en-IE"/>
        </w:rPr>
        <w:lastRenderedPageBreak/>
        <w:t xml:space="preserve">The </w:t>
      </w:r>
      <w:r w:rsidR="00743572">
        <w:rPr>
          <w:rFonts w:ascii="Arial" w:hAnsi="Arial" w:cs="Arial"/>
          <w:sz w:val="24"/>
          <w:szCs w:val="24"/>
          <w:lang w:val="en-IE"/>
        </w:rPr>
        <w:t xml:space="preserve">Council expects </w:t>
      </w:r>
      <w:r>
        <w:rPr>
          <w:rFonts w:ascii="Arial" w:hAnsi="Arial" w:cs="Arial"/>
          <w:sz w:val="24"/>
          <w:szCs w:val="24"/>
          <w:lang w:val="en-IE"/>
        </w:rPr>
        <w:t>r</w:t>
      </w:r>
      <w:r w:rsidR="00986214">
        <w:rPr>
          <w:rFonts w:ascii="Arial" w:hAnsi="Arial" w:cs="Arial"/>
          <w:sz w:val="24"/>
          <w:szCs w:val="24"/>
          <w:lang w:val="en-IE"/>
        </w:rPr>
        <w:t xml:space="preserve">egistered </w:t>
      </w:r>
      <w:r>
        <w:rPr>
          <w:rFonts w:ascii="Arial" w:hAnsi="Arial" w:cs="Arial"/>
          <w:sz w:val="24"/>
          <w:szCs w:val="24"/>
          <w:lang w:val="en-IE"/>
        </w:rPr>
        <w:t>p</w:t>
      </w:r>
      <w:r w:rsidR="00986214">
        <w:rPr>
          <w:rFonts w:ascii="Arial" w:hAnsi="Arial" w:cs="Arial"/>
          <w:sz w:val="24"/>
          <w:szCs w:val="24"/>
          <w:lang w:val="en-IE"/>
        </w:rPr>
        <w:t>roviders to set rents in accordance with the Rent Standard</w:t>
      </w:r>
      <w:r w:rsidR="001E31C1">
        <w:rPr>
          <w:rFonts w:ascii="Arial" w:hAnsi="Arial" w:cs="Arial"/>
          <w:sz w:val="24"/>
          <w:szCs w:val="24"/>
          <w:lang w:val="en-IE"/>
        </w:rPr>
        <w:t xml:space="preserve"> as set out by the Regulator for Social Housing</w:t>
      </w:r>
      <w:r w:rsidR="00BD6A00">
        <w:rPr>
          <w:rFonts w:ascii="Arial" w:hAnsi="Arial" w:cs="Arial"/>
          <w:sz w:val="24"/>
          <w:szCs w:val="24"/>
          <w:lang w:val="en-IE"/>
        </w:rPr>
        <w:t>, except</w:t>
      </w:r>
      <w:r w:rsidR="00793F8C">
        <w:rPr>
          <w:rFonts w:ascii="Arial" w:hAnsi="Arial" w:cs="Arial"/>
          <w:sz w:val="24"/>
          <w:szCs w:val="24"/>
          <w:lang w:val="en-IE"/>
        </w:rPr>
        <w:t xml:space="preserve"> where </w:t>
      </w:r>
      <w:r w:rsidR="00BD6A00">
        <w:rPr>
          <w:rFonts w:ascii="Arial" w:hAnsi="Arial" w:cs="Arial"/>
          <w:sz w:val="24"/>
          <w:szCs w:val="24"/>
          <w:lang w:val="en-IE"/>
        </w:rPr>
        <w:t>exclusions</w:t>
      </w:r>
      <w:r w:rsidR="00793F8C">
        <w:rPr>
          <w:rFonts w:ascii="Arial" w:hAnsi="Arial" w:cs="Arial"/>
          <w:sz w:val="24"/>
          <w:szCs w:val="24"/>
          <w:lang w:val="en-IE"/>
        </w:rPr>
        <w:t xml:space="preserve"> apply</w:t>
      </w:r>
      <w:r w:rsidR="00BD6A00">
        <w:rPr>
          <w:rFonts w:ascii="Arial" w:hAnsi="Arial" w:cs="Arial"/>
          <w:sz w:val="24"/>
          <w:szCs w:val="24"/>
          <w:lang w:val="en-IE"/>
        </w:rPr>
        <w:t xml:space="preserve">. </w:t>
      </w:r>
    </w:p>
    <w:p w14:paraId="122A17E0" w14:textId="4D447AF3" w:rsidR="00290A04" w:rsidRPr="00290A04" w:rsidRDefault="00290A04" w:rsidP="00195236">
      <w:pPr>
        <w:rPr>
          <w:rFonts w:ascii="Arial" w:hAnsi="Arial" w:cs="Arial"/>
          <w:b/>
          <w:bCs/>
          <w:sz w:val="24"/>
          <w:szCs w:val="24"/>
        </w:rPr>
      </w:pPr>
      <w:r w:rsidRPr="00290A04">
        <w:rPr>
          <w:rFonts w:ascii="Arial" w:hAnsi="Arial" w:cs="Arial"/>
          <w:b/>
          <w:bCs/>
          <w:sz w:val="24"/>
          <w:szCs w:val="24"/>
        </w:rPr>
        <w:t>Social Rents</w:t>
      </w:r>
    </w:p>
    <w:p w14:paraId="7C319FF5" w14:textId="17206C7E" w:rsidR="00CC279F" w:rsidRDefault="7DF3E0C5" w:rsidP="00F64238">
      <w:pPr>
        <w:rPr>
          <w:rFonts w:ascii="Arial" w:hAnsi="Arial" w:cs="Arial"/>
          <w:sz w:val="24"/>
          <w:szCs w:val="24"/>
          <w:lang w:val="en-IE"/>
        </w:rPr>
      </w:pPr>
      <w:r w:rsidRPr="3FF07000">
        <w:rPr>
          <w:rFonts w:ascii="Arial" w:hAnsi="Arial" w:cs="Arial"/>
          <w:sz w:val="24"/>
          <w:szCs w:val="24"/>
          <w:lang w:val="en-IE"/>
        </w:rPr>
        <w:t xml:space="preserve">The Council expects </w:t>
      </w:r>
      <w:r w:rsidR="000A20E5">
        <w:rPr>
          <w:rFonts w:ascii="Arial" w:hAnsi="Arial" w:cs="Arial"/>
          <w:sz w:val="24"/>
          <w:szCs w:val="24"/>
          <w:lang w:val="en-IE"/>
        </w:rPr>
        <w:t>r</w:t>
      </w:r>
      <w:r w:rsidRPr="3FF07000">
        <w:rPr>
          <w:rFonts w:ascii="Arial" w:hAnsi="Arial" w:cs="Arial"/>
          <w:sz w:val="24"/>
          <w:szCs w:val="24"/>
          <w:lang w:val="en-IE"/>
        </w:rPr>
        <w:t xml:space="preserve">egistered </w:t>
      </w:r>
      <w:r w:rsidR="00A43816">
        <w:rPr>
          <w:rFonts w:ascii="Arial" w:hAnsi="Arial" w:cs="Arial"/>
          <w:sz w:val="24"/>
          <w:szCs w:val="24"/>
          <w:lang w:val="en-IE"/>
        </w:rPr>
        <w:t>p</w:t>
      </w:r>
      <w:r w:rsidRPr="3FF07000">
        <w:rPr>
          <w:rFonts w:ascii="Arial" w:hAnsi="Arial" w:cs="Arial"/>
          <w:sz w:val="24"/>
          <w:szCs w:val="24"/>
          <w:lang w:val="en-IE"/>
        </w:rPr>
        <w:t>roviders to offer all new homes, and re-let homes wherever possible, at Social Rent level</w:t>
      </w:r>
      <w:r w:rsidR="2DAB5291" w:rsidRPr="3FF07000">
        <w:rPr>
          <w:rFonts w:ascii="Arial" w:hAnsi="Arial" w:cs="Arial"/>
          <w:sz w:val="24"/>
          <w:szCs w:val="24"/>
          <w:lang w:val="en-IE"/>
        </w:rPr>
        <w:t xml:space="preserve"> and </w:t>
      </w:r>
      <w:r w:rsidR="2DAB5291" w:rsidRPr="3FF07000">
        <w:rPr>
          <w:rFonts w:ascii="Arial" w:hAnsi="Arial" w:cs="Arial"/>
          <w:sz w:val="24"/>
          <w:szCs w:val="24"/>
        </w:rPr>
        <w:t xml:space="preserve">encourages registered providers to set rents in line with social rent benchmarks as the default rental type and to use affordability assessments that reflect the realities of household income, particularly for low-income groups. Rent </w:t>
      </w:r>
      <w:bookmarkStart w:id="15" w:name="_Int_oHwIvQK6"/>
      <w:r w:rsidR="2DAB5291" w:rsidRPr="3FF07000">
        <w:rPr>
          <w:rFonts w:ascii="Arial" w:hAnsi="Arial" w:cs="Arial"/>
          <w:sz w:val="24"/>
          <w:szCs w:val="24"/>
        </w:rPr>
        <w:t>setting</w:t>
      </w:r>
      <w:bookmarkEnd w:id="15"/>
      <w:r w:rsidR="2DAB5291" w:rsidRPr="3FF07000">
        <w:rPr>
          <w:rFonts w:ascii="Arial" w:hAnsi="Arial" w:cs="Arial"/>
          <w:sz w:val="24"/>
          <w:szCs w:val="24"/>
        </w:rPr>
        <w:t xml:space="preserve"> should not push households into hardship or unsustainable financial situations.</w:t>
      </w:r>
    </w:p>
    <w:p w14:paraId="5E8FEEB0" w14:textId="77777777" w:rsidR="00CC279F" w:rsidRDefault="00D90231" w:rsidP="006B2E0C">
      <w:pPr>
        <w:rPr>
          <w:rFonts w:ascii="Arial" w:hAnsi="Arial" w:cs="Arial"/>
          <w:b/>
          <w:bCs/>
          <w:sz w:val="24"/>
          <w:szCs w:val="24"/>
          <w:lang w:val="en-IE"/>
        </w:rPr>
      </w:pPr>
      <w:r w:rsidRPr="00D90231">
        <w:rPr>
          <w:rFonts w:ascii="Arial" w:hAnsi="Arial" w:cs="Arial"/>
          <w:b/>
          <w:bCs/>
          <w:sz w:val="24"/>
          <w:szCs w:val="24"/>
          <w:lang w:val="en-IE"/>
        </w:rPr>
        <w:t>Affordable rents</w:t>
      </w:r>
    </w:p>
    <w:p w14:paraId="0180E4BA" w14:textId="77777777" w:rsidR="00830798" w:rsidRDefault="00F64238" w:rsidP="006B2E0C">
      <w:pPr>
        <w:rPr>
          <w:rFonts w:ascii="Arial" w:hAnsi="Arial" w:cs="Arial"/>
          <w:sz w:val="24"/>
          <w:szCs w:val="24"/>
          <w:lang w:val="en-IE"/>
        </w:rPr>
      </w:pPr>
      <w:r w:rsidRPr="38E4E6F5">
        <w:rPr>
          <w:rFonts w:ascii="Arial" w:hAnsi="Arial" w:cs="Arial"/>
          <w:sz w:val="24"/>
          <w:szCs w:val="24"/>
          <w:lang w:val="en-IE"/>
        </w:rPr>
        <w:t xml:space="preserve">The use of Affordable Rent tenures should be limited </w:t>
      </w:r>
      <w:r w:rsidR="00AD1BE2">
        <w:rPr>
          <w:rFonts w:ascii="Arial" w:hAnsi="Arial" w:cs="Arial"/>
          <w:sz w:val="24"/>
          <w:szCs w:val="24"/>
          <w:lang w:val="en-IE"/>
        </w:rPr>
        <w:t xml:space="preserve">to specific </w:t>
      </w:r>
      <w:r w:rsidR="006B2E0C">
        <w:rPr>
          <w:rFonts w:ascii="Arial" w:hAnsi="Arial" w:cs="Arial"/>
          <w:sz w:val="24"/>
          <w:szCs w:val="24"/>
          <w:lang w:val="en-IE"/>
        </w:rPr>
        <w:t xml:space="preserve">scenarios and </w:t>
      </w:r>
      <w:r w:rsidR="00E656D9">
        <w:rPr>
          <w:rFonts w:ascii="Arial" w:hAnsi="Arial" w:cs="Arial"/>
          <w:sz w:val="24"/>
          <w:szCs w:val="24"/>
          <w:lang w:val="en-IE"/>
        </w:rPr>
        <w:t>i</w:t>
      </w:r>
      <w:r w:rsidR="006B2E0C" w:rsidRPr="38E4E6F5">
        <w:rPr>
          <w:rFonts w:ascii="Arial" w:hAnsi="Arial" w:cs="Arial"/>
          <w:sz w:val="24"/>
          <w:szCs w:val="24"/>
          <w:lang w:val="en-IE"/>
        </w:rPr>
        <w:t xml:space="preserve">n such cases, rents, including any applicable services charges, should not exceed the Local Housing Allowance (LHA). </w:t>
      </w:r>
    </w:p>
    <w:p w14:paraId="561906DD" w14:textId="26DC361F" w:rsidR="006B2E0C" w:rsidRDefault="006B2E0C" w:rsidP="006B2E0C">
      <w:pPr>
        <w:rPr>
          <w:rFonts w:ascii="Arial" w:hAnsi="Arial" w:cs="Arial"/>
          <w:sz w:val="24"/>
          <w:szCs w:val="24"/>
          <w:lang w:val="en-GB"/>
        </w:rPr>
      </w:pPr>
      <w:r w:rsidRPr="006B2E0C">
        <w:rPr>
          <w:rFonts w:ascii="Arial" w:hAnsi="Arial" w:cs="Arial"/>
          <w:sz w:val="24"/>
          <w:szCs w:val="24"/>
          <w:lang w:val="en-GB"/>
        </w:rPr>
        <w:t xml:space="preserve">Although the Council does not generally support Affordable Rent as a default tenure in place of Social Rent, it acknowledges that in exceptional circumstances Affordable Rent is appropriate i.e.: </w:t>
      </w:r>
    </w:p>
    <w:p w14:paraId="48C96828" w14:textId="4DEC4BCB" w:rsidR="006B2E0C" w:rsidRDefault="51CF071C" w:rsidP="006B2E0C">
      <w:pPr>
        <w:pStyle w:val="ListParagraph"/>
        <w:numPr>
          <w:ilvl w:val="0"/>
          <w:numId w:val="32"/>
        </w:numPr>
        <w:rPr>
          <w:rFonts w:ascii="Arial" w:hAnsi="Arial" w:cs="Arial"/>
          <w:sz w:val="24"/>
          <w:szCs w:val="24"/>
          <w:lang w:val="en-GB"/>
        </w:rPr>
      </w:pPr>
      <w:r w:rsidRPr="3FF07000">
        <w:rPr>
          <w:rFonts w:ascii="Arial" w:hAnsi="Arial" w:cs="Arial"/>
          <w:sz w:val="24"/>
          <w:szCs w:val="24"/>
          <w:lang w:val="en-GB"/>
        </w:rPr>
        <w:t xml:space="preserve">Affordable Rents may be applied to new homes funded </w:t>
      </w:r>
      <w:r w:rsidR="49F02BA3" w:rsidRPr="3FF07000">
        <w:rPr>
          <w:rFonts w:ascii="Arial" w:hAnsi="Arial" w:cs="Arial"/>
          <w:sz w:val="24"/>
          <w:szCs w:val="24"/>
          <w:lang w:val="en-GB"/>
        </w:rPr>
        <w:t xml:space="preserve">by </w:t>
      </w:r>
      <w:r w:rsidRPr="3FF07000">
        <w:rPr>
          <w:rFonts w:ascii="Arial" w:hAnsi="Arial" w:cs="Arial"/>
          <w:sz w:val="24"/>
          <w:szCs w:val="24"/>
          <w:lang w:val="en-GB"/>
        </w:rPr>
        <w:t>Homes En</w:t>
      </w:r>
      <w:r w:rsidR="344EA5E5" w:rsidRPr="3FF07000">
        <w:rPr>
          <w:rFonts w:ascii="Arial" w:hAnsi="Arial" w:cs="Arial"/>
          <w:sz w:val="24"/>
          <w:szCs w:val="24"/>
          <w:lang w:val="en-GB"/>
        </w:rPr>
        <w:t>gland</w:t>
      </w:r>
      <w:r w:rsidR="49F02BA3" w:rsidRPr="3FF07000">
        <w:rPr>
          <w:rFonts w:ascii="Arial" w:hAnsi="Arial" w:cs="Arial"/>
          <w:sz w:val="24"/>
          <w:szCs w:val="24"/>
          <w:lang w:val="en-GB"/>
        </w:rPr>
        <w:t xml:space="preserve"> (or other grant agencies)</w:t>
      </w:r>
      <w:r w:rsidRPr="3FF07000">
        <w:rPr>
          <w:rFonts w:ascii="Arial" w:hAnsi="Arial" w:cs="Arial"/>
          <w:sz w:val="24"/>
          <w:szCs w:val="24"/>
          <w:lang w:val="en-GB"/>
        </w:rPr>
        <w:t xml:space="preserve"> where Affordable Rent is expected </w:t>
      </w:r>
      <w:bookmarkStart w:id="16" w:name="_Int_wDX7apO1"/>
      <w:proofErr w:type="gramStart"/>
      <w:r w:rsidRPr="3FF07000">
        <w:rPr>
          <w:rFonts w:ascii="Arial" w:hAnsi="Arial" w:cs="Arial"/>
          <w:sz w:val="24"/>
          <w:szCs w:val="24"/>
          <w:lang w:val="en-GB"/>
        </w:rPr>
        <w:t>in order to</w:t>
      </w:r>
      <w:bookmarkEnd w:id="16"/>
      <w:proofErr w:type="gramEnd"/>
      <w:r w:rsidRPr="3FF07000">
        <w:rPr>
          <w:rFonts w:ascii="Arial" w:hAnsi="Arial" w:cs="Arial"/>
          <w:sz w:val="24"/>
          <w:szCs w:val="24"/>
          <w:lang w:val="en-GB"/>
        </w:rPr>
        <w:t xml:space="preserve"> comply with grant funding requirements. Hence not to offer properties with Affordable Rents could limit the availability of grant funding and the opportunities to build new affordable homes in the area (In this case, the rent should be capped and not exceed Local Housing Allowance (LHA) Rates). Charging above LHA rates will exacerbate financial problems for the household and could result in loss of tenancy due to rent arrears. </w:t>
      </w:r>
    </w:p>
    <w:p w14:paraId="7A528739" w14:textId="77777777" w:rsidR="006B2E0C" w:rsidRDefault="006B2E0C" w:rsidP="006B2E0C">
      <w:pPr>
        <w:pStyle w:val="ListParagraph"/>
        <w:rPr>
          <w:rFonts w:ascii="Arial" w:hAnsi="Arial" w:cs="Arial"/>
          <w:sz w:val="24"/>
          <w:szCs w:val="24"/>
          <w:lang w:val="en-GB"/>
        </w:rPr>
      </w:pPr>
    </w:p>
    <w:p w14:paraId="3F2BA177" w14:textId="77777777" w:rsidR="006B2E0C" w:rsidRDefault="006B2E0C" w:rsidP="006B2E0C">
      <w:pPr>
        <w:pStyle w:val="ListParagraph"/>
        <w:numPr>
          <w:ilvl w:val="0"/>
          <w:numId w:val="32"/>
        </w:numPr>
        <w:rPr>
          <w:rFonts w:ascii="Arial" w:hAnsi="Arial" w:cs="Arial"/>
          <w:sz w:val="24"/>
          <w:szCs w:val="24"/>
          <w:lang w:val="en-GB"/>
        </w:rPr>
      </w:pPr>
      <w:r w:rsidRPr="006B2E0C">
        <w:rPr>
          <w:rFonts w:ascii="Arial" w:hAnsi="Arial" w:cs="Arial"/>
          <w:sz w:val="24"/>
          <w:szCs w:val="24"/>
          <w:lang w:val="en-GB"/>
        </w:rPr>
        <w:t xml:space="preserve">Affordable Rents (with rents capped to not exceed LHA rates) could be acceptable as intermediate tenure i.e. the additional affordable housing units offered over and above the required proportion of social rented tenure homes required through planning policy on suitable development sites (see Oxford Local Plan policies). </w:t>
      </w:r>
    </w:p>
    <w:p w14:paraId="07DE16CB" w14:textId="77777777" w:rsidR="006B2E0C" w:rsidRPr="006B2E0C" w:rsidRDefault="006B2E0C" w:rsidP="006B2E0C">
      <w:pPr>
        <w:pStyle w:val="ListParagraph"/>
        <w:rPr>
          <w:rFonts w:ascii="Arial" w:hAnsi="Arial" w:cs="Arial"/>
          <w:sz w:val="24"/>
          <w:szCs w:val="24"/>
          <w:lang w:val="en-GB"/>
        </w:rPr>
      </w:pPr>
    </w:p>
    <w:p w14:paraId="24305267" w14:textId="54DC22B3" w:rsidR="006B2E0C" w:rsidRDefault="006B2E0C" w:rsidP="004459BB">
      <w:pPr>
        <w:pStyle w:val="ListParagraph"/>
        <w:numPr>
          <w:ilvl w:val="0"/>
          <w:numId w:val="32"/>
        </w:numPr>
        <w:rPr>
          <w:rFonts w:ascii="Arial" w:hAnsi="Arial" w:cs="Arial"/>
          <w:sz w:val="24"/>
          <w:szCs w:val="24"/>
          <w:lang w:val="en-GB"/>
        </w:rPr>
      </w:pPr>
      <w:r w:rsidRPr="006B2E0C">
        <w:rPr>
          <w:rFonts w:ascii="Arial" w:hAnsi="Arial" w:cs="Arial"/>
          <w:sz w:val="24"/>
          <w:szCs w:val="24"/>
          <w:lang w:val="en-GB"/>
        </w:rPr>
        <w:t>Affordable Rent properties (with rents capped at LHA levels) may be applied to some new-build</w:t>
      </w:r>
      <w:r w:rsidR="004459BB">
        <w:rPr>
          <w:rFonts w:ascii="Arial" w:hAnsi="Arial" w:cs="Arial"/>
          <w:sz w:val="24"/>
          <w:szCs w:val="24"/>
          <w:lang w:val="en-GB"/>
        </w:rPr>
        <w:t xml:space="preserve"> </w:t>
      </w:r>
      <w:r w:rsidRPr="006B2E0C">
        <w:rPr>
          <w:rFonts w:ascii="Arial" w:hAnsi="Arial" w:cs="Arial"/>
          <w:sz w:val="24"/>
          <w:szCs w:val="24"/>
          <w:lang w:val="en-GB"/>
        </w:rPr>
        <w:t xml:space="preserve">where there are exceptional viability circumstances on a development site i.e. where site viability has been </w:t>
      </w:r>
      <w:r w:rsidRPr="006B2E0C">
        <w:rPr>
          <w:rFonts w:ascii="Arial" w:hAnsi="Arial" w:cs="Arial"/>
          <w:sz w:val="24"/>
          <w:szCs w:val="24"/>
          <w:lang w:val="en-GB"/>
        </w:rPr>
        <w:lastRenderedPageBreak/>
        <w:t xml:space="preserve">tested and this clearly demonstrates that the site cannot deliver the required proportion of social rented tenure but it could be viable with a small element of Affordable Rent tenure as part of the overall affordable housing provision (any proposals would need to meet with current and future Oxford Local Plan Policies). </w:t>
      </w:r>
    </w:p>
    <w:p w14:paraId="243C9C69" w14:textId="77777777" w:rsidR="00CB143D" w:rsidRPr="00CB143D" w:rsidRDefault="00CB143D" w:rsidP="00CB143D">
      <w:pPr>
        <w:pStyle w:val="ListParagraph"/>
        <w:rPr>
          <w:rFonts w:ascii="Arial" w:hAnsi="Arial" w:cs="Arial"/>
          <w:sz w:val="24"/>
          <w:szCs w:val="24"/>
          <w:lang w:val="en-GB"/>
        </w:rPr>
      </w:pPr>
    </w:p>
    <w:p w14:paraId="7B772112" w14:textId="65BB8751" w:rsidR="00CB143D" w:rsidRPr="004459BB" w:rsidRDefault="00CB143D" w:rsidP="004459BB">
      <w:pPr>
        <w:pStyle w:val="ListParagraph"/>
        <w:numPr>
          <w:ilvl w:val="0"/>
          <w:numId w:val="32"/>
        </w:numPr>
        <w:rPr>
          <w:rFonts w:ascii="Arial" w:hAnsi="Arial" w:cs="Arial"/>
          <w:sz w:val="24"/>
          <w:szCs w:val="24"/>
          <w:lang w:val="en-GB"/>
        </w:rPr>
      </w:pPr>
      <w:r w:rsidRPr="006B2E0C">
        <w:rPr>
          <w:rFonts w:ascii="Arial" w:hAnsi="Arial" w:cs="Arial"/>
          <w:sz w:val="24"/>
          <w:szCs w:val="24"/>
          <w:lang w:val="en-GB"/>
        </w:rPr>
        <w:t>Affordable Rent properties (with rents capped at LHA levels) may be applied to some</w:t>
      </w:r>
      <w:r>
        <w:rPr>
          <w:rFonts w:ascii="Arial" w:hAnsi="Arial" w:cs="Arial"/>
          <w:sz w:val="24"/>
          <w:szCs w:val="24"/>
          <w:lang w:val="en-GB"/>
        </w:rPr>
        <w:t xml:space="preserve"> acquisitions </w:t>
      </w:r>
      <w:r w:rsidRPr="006B2E0C">
        <w:rPr>
          <w:rFonts w:ascii="Arial" w:hAnsi="Arial" w:cs="Arial"/>
          <w:sz w:val="24"/>
          <w:szCs w:val="24"/>
          <w:lang w:val="en-GB"/>
        </w:rPr>
        <w:t>where there are exceptional viability circumstances</w:t>
      </w:r>
      <w:r w:rsidR="00896F2E">
        <w:rPr>
          <w:rFonts w:ascii="Arial" w:hAnsi="Arial" w:cs="Arial"/>
          <w:sz w:val="24"/>
          <w:szCs w:val="24"/>
          <w:lang w:val="en-GB"/>
        </w:rPr>
        <w:t xml:space="preserve">. </w:t>
      </w:r>
      <w:r w:rsidR="00896F2E" w:rsidRPr="006B2E0C">
        <w:rPr>
          <w:rFonts w:ascii="Arial" w:hAnsi="Arial" w:cs="Arial"/>
          <w:sz w:val="24"/>
          <w:szCs w:val="24"/>
          <w:lang w:val="en-GB"/>
        </w:rPr>
        <w:t xml:space="preserve">i.e. where </w:t>
      </w:r>
      <w:r w:rsidR="00896F2E">
        <w:rPr>
          <w:rFonts w:ascii="Arial" w:hAnsi="Arial" w:cs="Arial"/>
          <w:sz w:val="24"/>
          <w:szCs w:val="24"/>
          <w:lang w:val="en-GB"/>
        </w:rPr>
        <w:t>acquisition</w:t>
      </w:r>
      <w:r w:rsidR="00896F2E" w:rsidRPr="006B2E0C">
        <w:rPr>
          <w:rFonts w:ascii="Arial" w:hAnsi="Arial" w:cs="Arial"/>
          <w:sz w:val="24"/>
          <w:szCs w:val="24"/>
          <w:lang w:val="en-GB"/>
        </w:rPr>
        <w:t xml:space="preserve"> viability has been </w:t>
      </w:r>
      <w:proofErr w:type="gramStart"/>
      <w:r w:rsidR="00896F2E" w:rsidRPr="006B2E0C">
        <w:rPr>
          <w:rFonts w:ascii="Arial" w:hAnsi="Arial" w:cs="Arial"/>
          <w:sz w:val="24"/>
          <w:szCs w:val="24"/>
          <w:lang w:val="en-GB"/>
        </w:rPr>
        <w:t>tested</w:t>
      </w:r>
      <w:proofErr w:type="gramEnd"/>
      <w:r w:rsidR="00896F2E" w:rsidRPr="006B2E0C">
        <w:rPr>
          <w:rFonts w:ascii="Arial" w:hAnsi="Arial" w:cs="Arial"/>
          <w:sz w:val="24"/>
          <w:szCs w:val="24"/>
          <w:lang w:val="en-GB"/>
        </w:rPr>
        <w:t xml:space="preserve"> and this clearly demonstrates that the site cannot</w:t>
      </w:r>
      <w:r w:rsidR="00250B73">
        <w:rPr>
          <w:rFonts w:ascii="Arial" w:hAnsi="Arial" w:cs="Arial"/>
          <w:sz w:val="24"/>
          <w:szCs w:val="24"/>
          <w:lang w:val="en-GB"/>
        </w:rPr>
        <w:t xml:space="preserve"> be delivered</w:t>
      </w:r>
      <w:r w:rsidR="00896F2E" w:rsidRPr="006B2E0C">
        <w:rPr>
          <w:rFonts w:ascii="Arial" w:hAnsi="Arial" w:cs="Arial"/>
          <w:sz w:val="24"/>
          <w:szCs w:val="24"/>
          <w:lang w:val="en-GB"/>
        </w:rPr>
        <w:t xml:space="preserve"> </w:t>
      </w:r>
      <w:r w:rsidR="00896F2E">
        <w:rPr>
          <w:rFonts w:ascii="Arial" w:hAnsi="Arial" w:cs="Arial"/>
          <w:sz w:val="24"/>
          <w:szCs w:val="24"/>
          <w:lang w:val="en-GB"/>
        </w:rPr>
        <w:t>without an</w:t>
      </w:r>
      <w:r w:rsidR="00896F2E" w:rsidRPr="006B2E0C">
        <w:rPr>
          <w:rFonts w:ascii="Arial" w:hAnsi="Arial" w:cs="Arial"/>
          <w:sz w:val="24"/>
          <w:szCs w:val="24"/>
          <w:lang w:val="en-GB"/>
        </w:rPr>
        <w:t xml:space="preserve"> element of Affordable Rent tenure</w:t>
      </w:r>
    </w:p>
    <w:p w14:paraId="70C1DCA8" w14:textId="448AF531" w:rsidR="006B2E0C" w:rsidRPr="004459BB" w:rsidRDefault="006B2E0C" w:rsidP="004459BB">
      <w:pPr>
        <w:rPr>
          <w:rFonts w:ascii="Arial" w:hAnsi="Arial" w:cs="Arial"/>
          <w:sz w:val="24"/>
          <w:szCs w:val="24"/>
          <w:lang w:val="en-GB"/>
        </w:rPr>
      </w:pPr>
      <w:r w:rsidRPr="004459BB">
        <w:rPr>
          <w:rFonts w:ascii="Arial" w:hAnsi="Arial" w:cs="Arial"/>
          <w:sz w:val="24"/>
          <w:szCs w:val="24"/>
          <w:lang w:val="en-GB"/>
        </w:rPr>
        <w:t>For further guidance on how affordable housing provision is governed through the planning system</w:t>
      </w:r>
      <w:r w:rsidR="00896F2E">
        <w:rPr>
          <w:rFonts w:ascii="Arial" w:hAnsi="Arial" w:cs="Arial"/>
          <w:sz w:val="24"/>
          <w:szCs w:val="24"/>
          <w:lang w:val="en-GB"/>
        </w:rPr>
        <w:t xml:space="preserve"> please</w:t>
      </w:r>
      <w:r w:rsidRPr="004459BB">
        <w:rPr>
          <w:rFonts w:ascii="Arial" w:hAnsi="Arial" w:cs="Arial"/>
          <w:sz w:val="24"/>
          <w:szCs w:val="24"/>
          <w:lang w:val="en-GB"/>
        </w:rPr>
        <w:t xml:space="preserve"> refer to Oxford City Council </w:t>
      </w:r>
      <w:r w:rsidR="00EB3E12">
        <w:rPr>
          <w:rFonts w:ascii="Arial" w:hAnsi="Arial" w:cs="Arial"/>
          <w:sz w:val="24"/>
          <w:szCs w:val="24"/>
          <w:lang w:val="en-GB"/>
        </w:rPr>
        <w:t>p</w:t>
      </w:r>
      <w:r w:rsidRPr="004459BB">
        <w:rPr>
          <w:rFonts w:ascii="Arial" w:hAnsi="Arial" w:cs="Arial"/>
          <w:sz w:val="24"/>
          <w:szCs w:val="24"/>
          <w:lang w:val="en-GB"/>
        </w:rPr>
        <w:t xml:space="preserve">lanning </w:t>
      </w:r>
      <w:r w:rsidR="00EB3E12">
        <w:rPr>
          <w:rFonts w:ascii="Arial" w:hAnsi="Arial" w:cs="Arial"/>
          <w:sz w:val="24"/>
          <w:szCs w:val="24"/>
          <w:lang w:val="en-GB"/>
        </w:rPr>
        <w:t>p</w:t>
      </w:r>
      <w:r w:rsidRPr="004459BB">
        <w:rPr>
          <w:rFonts w:ascii="Arial" w:hAnsi="Arial" w:cs="Arial"/>
          <w:sz w:val="24"/>
          <w:szCs w:val="24"/>
          <w:lang w:val="en-GB"/>
        </w:rPr>
        <w:t xml:space="preserve">olicies </w:t>
      </w:r>
      <w:r w:rsidR="00896F2E">
        <w:rPr>
          <w:rFonts w:ascii="Arial" w:hAnsi="Arial" w:cs="Arial"/>
          <w:sz w:val="24"/>
          <w:szCs w:val="24"/>
          <w:lang w:val="en-GB"/>
        </w:rPr>
        <w:t xml:space="preserve">and government guidance. </w:t>
      </w:r>
    </w:p>
    <w:p w14:paraId="1D137613" w14:textId="77777777" w:rsidR="00195236" w:rsidRPr="001045AF" w:rsidRDefault="00195236" w:rsidP="00195236">
      <w:pPr>
        <w:rPr>
          <w:rFonts w:ascii="Arial" w:hAnsi="Arial" w:cs="Arial"/>
          <w:sz w:val="24"/>
          <w:szCs w:val="24"/>
          <w:lang w:val="en-IE"/>
        </w:rPr>
      </w:pPr>
      <w:r w:rsidRPr="001045AF">
        <w:rPr>
          <w:rFonts w:ascii="Arial" w:hAnsi="Arial" w:cs="Arial"/>
          <w:sz w:val="24"/>
          <w:szCs w:val="24"/>
          <w:lang w:val="en-IE"/>
        </w:rPr>
        <w:t>The Council does not support rent increases that would result in Affordable Rents rising above LHA rates in future years, as this undermines the principles of affordability and creates barriers to tenancy sustainment. Providers are encouraged to reference current ONS and LHA data when setting rent levels and to consider affordability assessments that reflect local incomes and circumstances.</w:t>
      </w:r>
    </w:p>
    <w:p w14:paraId="3C90C612" w14:textId="7FFC77CA" w:rsidR="00195236" w:rsidRPr="001045AF" w:rsidRDefault="00195236" w:rsidP="00195236">
      <w:pPr>
        <w:rPr>
          <w:rFonts w:ascii="Arial" w:hAnsi="Arial" w:cs="Arial"/>
          <w:b/>
          <w:bCs/>
          <w:sz w:val="24"/>
          <w:szCs w:val="24"/>
          <w:lang w:val="en-IE"/>
        </w:rPr>
      </w:pPr>
      <w:r w:rsidRPr="2B0A7BFC">
        <w:rPr>
          <w:rFonts w:ascii="Arial" w:hAnsi="Arial" w:cs="Arial"/>
          <w:b/>
          <w:bCs/>
          <w:sz w:val="24"/>
          <w:szCs w:val="24"/>
          <w:lang w:val="en-IE"/>
        </w:rPr>
        <w:t>Shared Ownership</w:t>
      </w:r>
    </w:p>
    <w:p w14:paraId="190B7895" w14:textId="781C0CAD" w:rsidR="00195236" w:rsidRPr="001045AF" w:rsidRDefault="004D1131" w:rsidP="00195236">
      <w:pPr>
        <w:rPr>
          <w:rFonts w:ascii="Arial" w:hAnsi="Arial" w:cs="Arial"/>
          <w:sz w:val="24"/>
          <w:szCs w:val="24"/>
          <w:lang w:val="en-IE"/>
        </w:rPr>
      </w:pPr>
      <w:r>
        <w:rPr>
          <w:rFonts w:ascii="Arial" w:hAnsi="Arial" w:cs="Arial"/>
          <w:sz w:val="24"/>
          <w:szCs w:val="24"/>
          <w:lang w:val="en-IE"/>
        </w:rPr>
        <w:t xml:space="preserve">Shared Ownership is one of a range of </w:t>
      </w:r>
      <w:r w:rsidR="00195236" w:rsidRPr="001045AF">
        <w:rPr>
          <w:rFonts w:ascii="Arial" w:hAnsi="Arial" w:cs="Arial"/>
          <w:sz w:val="24"/>
          <w:szCs w:val="24"/>
          <w:lang w:val="en-IE"/>
        </w:rPr>
        <w:t xml:space="preserve">intermediate housing options. </w:t>
      </w:r>
      <w:r>
        <w:rPr>
          <w:rFonts w:ascii="Arial" w:hAnsi="Arial" w:cs="Arial"/>
          <w:sz w:val="24"/>
          <w:szCs w:val="24"/>
          <w:lang w:val="en-IE"/>
        </w:rPr>
        <w:t>In a</w:t>
      </w:r>
      <w:r w:rsidR="00195236" w:rsidRPr="001045AF">
        <w:rPr>
          <w:rFonts w:ascii="Arial" w:hAnsi="Arial" w:cs="Arial"/>
          <w:sz w:val="24"/>
          <w:szCs w:val="24"/>
          <w:lang w:val="en-IE"/>
        </w:rPr>
        <w:t xml:space="preserve"> city with high housing costs, it is essential that these homes remain genuinely affordable to those they are intended to serve.</w:t>
      </w:r>
    </w:p>
    <w:p w14:paraId="1B405DE1" w14:textId="47BD93AB" w:rsidR="00F32F11" w:rsidRDefault="00E87058" w:rsidP="00F32F11">
      <w:pPr>
        <w:rPr>
          <w:rFonts w:ascii="Arial" w:hAnsi="Arial" w:cs="Arial"/>
          <w:sz w:val="24"/>
          <w:szCs w:val="24"/>
        </w:rPr>
      </w:pPr>
      <w:r>
        <w:rPr>
          <w:rFonts w:ascii="Arial" w:hAnsi="Arial" w:cs="Arial"/>
          <w:sz w:val="24"/>
          <w:szCs w:val="24"/>
        </w:rPr>
        <w:t xml:space="preserve">Whilst the Council’s preference is for </w:t>
      </w:r>
      <w:r w:rsidR="00174A45">
        <w:rPr>
          <w:rFonts w:ascii="Arial" w:hAnsi="Arial" w:cs="Arial"/>
          <w:sz w:val="24"/>
          <w:szCs w:val="24"/>
        </w:rPr>
        <w:t>affordable housing properties to be let at a social rent</w:t>
      </w:r>
      <w:r>
        <w:rPr>
          <w:rFonts w:ascii="Arial" w:hAnsi="Arial" w:cs="Arial"/>
          <w:sz w:val="24"/>
          <w:szCs w:val="24"/>
        </w:rPr>
        <w:t xml:space="preserve">, it understands that shared ownership is an alternative option for residents. </w:t>
      </w:r>
    </w:p>
    <w:p w14:paraId="41FAAC5A" w14:textId="40ED1D6F" w:rsidR="00943396" w:rsidRDefault="000C1D85" w:rsidP="00F32F11">
      <w:pPr>
        <w:rPr>
          <w:rFonts w:ascii="Arial" w:hAnsi="Arial" w:cs="Arial"/>
          <w:sz w:val="24"/>
          <w:szCs w:val="24"/>
        </w:rPr>
      </w:pPr>
      <w:r>
        <w:rPr>
          <w:rFonts w:ascii="Arial" w:hAnsi="Arial" w:cs="Arial"/>
          <w:sz w:val="24"/>
          <w:szCs w:val="24"/>
        </w:rPr>
        <w:t>The Council</w:t>
      </w:r>
      <w:r w:rsidR="006F1F65">
        <w:rPr>
          <w:rFonts w:ascii="Arial" w:hAnsi="Arial" w:cs="Arial"/>
          <w:sz w:val="24"/>
          <w:szCs w:val="24"/>
        </w:rPr>
        <w:t xml:space="preserve"> wants to ensure that tenants are offered the most affordable rental portion when purchasing a shared ownership property. Due to this</w:t>
      </w:r>
      <w:r w:rsidR="00E7202A">
        <w:rPr>
          <w:rFonts w:ascii="Arial" w:hAnsi="Arial" w:cs="Arial"/>
          <w:sz w:val="24"/>
          <w:szCs w:val="24"/>
        </w:rPr>
        <w:t>,</w:t>
      </w:r>
      <w:r w:rsidR="006F1F65">
        <w:rPr>
          <w:rFonts w:ascii="Arial" w:hAnsi="Arial" w:cs="Arial"/>
          <w:sz w:val="24"/>
          <w:szCs w:val="24"/>
        </w:rPr>
        <w:t xml:space="preserve"> the Council encourages all </w:t>
      </w:r>
      <w:r w:rsidR="00870AF4">
        <w:rPr>
          <w:rFonts w:ascii="Arial" w:hAnsi="Arial" w:cs="Arial"/>
          <w:sz w:val="24"/>
          <w:szCs w:val="24"/>
        </w:rPr>
        <w:t>registered providers</w:t>
      </w:r>
      <w:r w:rsidR="006F1F65">
        <w:rPr>
          <w:rFonts w:ascii="Arial" w:hAnsi="Arial" w:cs="Arial"/>
          <w:sz w:val="24"/>
          <w:szCs w:val="24"/>
        </w:rPr>
        <w:t xml:space="preserve"> </w:t>
      </w:r>
      <w:r w:rsidR="00B734CD">
        <w:rPr>
          <w:rFonts w:ascii="Arial" w:hAnsi="Arial" w:cs="Arial"/>
          <w:sz w:val="24"/>
          <w:szCs w:val="24"/>
        </w:rPr>
        <w:t>when undertaking development scheme appraisals</w:t>
      </w:r>
      <w:r w:rsidR="000A35DA">
        <w:rPr>
          <w:rFonts w:ascii="Arial" w:hAnsi="Arial" w:cs="Arial"/>
          <w:sz w:val="24"/>
          <w:szCs w:val="24"/>
        </w:rPr>
        <w:t xml:space="preserve"> and modelling on a shared ownership unit,</w:t>
      </w:r>
      <w:r w:rsidR="00870AF4">
        <w:rPr>
          <w:rFonts w:ascii="Arial" w:hAnsi="Arial" w:cs="Arial"/>
          <w:sz w:val="24"/>
          <w:szCs w:val="24"/>
        </w:rPr>
        <w:t xml:space="preserve"> to</w:t>
      </w:r>
      <w:r w:rsidR="00B734CD">
        <w:rPr>
          <w:rFonts w:ascii="Arial" w:hAnsi="Arial" w:cs="Arial"/>
          <w:sz w:val="24"/>
          <w:szCs w:val="24"/>
        </w:rPr>
        <w:t xml:space="preserve"> assume</w:t>
      </w:r>
      <w:r w:rsidR="001C6F41">
        <w:rPr>
          <w:rFonts w:ascii="Arial" w:hAnsi="Arial" w:cs="Arial"/>
          <w:sz w:val="24"/>
          <w:szCs w:val="24"/>
        </w:rPr>
        <w:t xml:space="preserve"> the %</w:t>
      </w:r>
      <w:r w:rsidR="00E7202A">
        <w:rPr>
          <w:rFonts w:ascii="Arial" w:hAnsi="Arial" w:cs="Arial"/>
          <w:sz w:val="24"/>
          <w:szCs w:val="24"/>
        </w:rPr>
        <w:t xml:space="preserve"> </w:t>
      </w:r>
      <w:r w:rsidR="001C6F41">
        <w:rPr>
          <w:rFonts w:ascii="Arial" w:hAnsi="Arial" w:cs="Arial"/>
          <w:sz w:val="24"/>
          <w:szCs w:val="24"/>
        </w:rPr>
        <w:t xml:space="preserve">rent charge on unsold equity is </w:t>
      </w:r>
      <w:r w:rsidR="001901E8">
        <w:rPr>
          <w:rFonts w:ascii="Arial" w:hAnsi="Arial" w:cs="Arial"/>
          <w:sz w:val="24"/>
          <w:szCs w:val="24"/>
        </w:rPr>
        <w:t>set</w:t>
      </w:r>
      <w:r w:rsidR="001C6F41">
        <w:rPr>
          <w:rFonts w:ascii="Arial" w:hAnsi="Arial" w:cs="Arial"/>
          <w:sz w:val="24"/>
          <w:szCs w:val="24"/>
        </w:rPr>
        <w:t xml:space="preserve"> at 2%</w:t>
      </w:r>
      <w:r w:rsidR="001901E8">
        <w:rPr>
          <w:rFonts w:ascii="Arial" w:hAnsi="Arial" w:cs="Arial"/>
          <w:sz w:val="24"/>
          <w:szCs w:val="24"/>
        </w:rPr>
        <w:t xml:space="preserve"> and</w:t>
      </w:r>
      <w:r w:rsidR="00943396" w:rsidRPr="00943396">
        <w:rPr>
          <w:rFonts w:ascii="Arial" w:hAnsi="Arial" w:cs="Arial"/>
          <w:sz w:val="24"/>
          <w:szCs w:val="24"/>
        </w:rPr>
        <w:t xml:space="preserve"> to only go up (to 2.75% max) in increments if this is necessary to ensure that a scheme is viable.</w:t>
      </w:r>
      <w:r w:rsidR="004A41BD">
        <w:rPr>
          <w:rFonts w:ascii="Arial" w:hAnsi="Arial" w:cs="Arial"/>
          <w:sz w:val="24"/>
          <w:szCs w:val="24"/>
        </w:rPr>
        <w:t xml:space="preserve"> </w:t>
      </w:r>
      <w:r w:rsidR="00DE23E2">
        <w:rPr>
          <w:rFonts w:ascii="Arial" w:hAnsi="Arial" w:cs="Arial"/>
          <w:sz w:val="24"/>
          <w:szCs w:val="24"/>
        </w:rPr>
        <w:t xml:space="preserve">This policy will </w:t>
      </w:r>
      <w:proofErr w:type="spellStart"/>
      <w:r w:rsidR="01CFAD1E" w:rsidRPr="112F8E3C">
        <w:rPr>
          <w:rFonts w:ascii="Arial" w:hAnsi="Arial" w:cs="Arial"/>
          <w:sz w:val="24"/>
          <w:szCs w:val="24"/>
        </w:rPr>
        <w:t>maximise</w:t>
      </w:r>
      <w:proofErr w:type="spellEnd"/>
      <w:r w:rsidR="00DE23E2">
        <w:rPr>
          <w:rFonts w:ascii="Arial" w:hAnsi="Arial" w:cs="Arial"/>
          <w:sz w:val="24"/>
          <w:szCs w:val="24"/>
        </w:rPr>
        <w:t xml:space="preserve"> the affordability for </w:t>
      </w:r>
      <w:r w:rsidR="00160A88">
        <w:rPr>
          <w:rFonts w:ascii="Arial" w:hAnsi="Arial" w:cs="Arial"/>
          <w:sz w:val="24"/>
          <w:szCs w:val="24"/>
        </w:rPr>
        <w:t>prospective</w:t>
      </w:r>
      <w:r w:rsidR="00DE23E2">
        <w:rPr>
          <w:rFonts w:ascii="Arial" w:hAnsi="Arial" w:cs="Arial"/>
          <w:sz w:val="24"/>
          <w:szCs w:val="24"/>
        </w:rPr>
        <w:t xml:space="preserve"> </w:t>
      </w:r>
      <w:r w:rsidR="00160A88">
        <w:rPr>
          <w:rFonts w:ascii="Arial" w:hAnsi="Arial" w:cs="Arial"/>
          <w:sz w:val="24"/>
          <w:szCs w:val="24"/>
        </w:rPr>
        <w:t>owners of shared ownership properties</w:t>
      </w:r>
      <w:r w:rsidR="00DE23E2">
        <w:rPr>
          <w:rFonts w:ascii="Arial" w:hAnsi="Arial" w:cs="Arial"/>
          <w:sz w:val="24"/>
          <w:szCs w:val="24"/>
        </w:rPr>
        <w:t xml:space="preserve">, whilst </w:t>
      </w:r>
      <w:r w:rsidR="00160A88">
        <w:rPr>
          <w:rFonts w:ascii="Arial" w:hAnsi="Arial" w:cs="Arial"/>
          <w:sz w:val="24"/>
          <w:szCs w:val="24"/>
        </w:rPr>
        <w:t xml:space="preserve">assessing </w:t>
      </w:r>
      <w:r w:rsidR="00693A1A">
        <w:rPr>
          <w:rFonts w:ascii="Arial" w:hAnsi="Arial" w:cs="Arial"/>
          <w:sz w:val="24"/>
          <w:szCs w:val="24"/>
        </w:rPr>
        <w:t xml:space="preserve">and ensuring </w:t>
      </w:r>
      <w:r w:rsidR="00160A88">
        <w:rPr>
          <w:rFonts w:ascii="Arial" w:hAnsi="Arial" w:cs="Arial"/>
          <w:sz w:val="24"/>
          <w:szCs w:val="24"/>
        </w:rPr>
        <w:t xml:space="preserve">scheme viability for registered providers. </w:t>
      </w:r>
    </w:p>
    <w:p w14:paraId="687E714B" w14:textId="7A15020B" w:rsidR="000C1D85" w:rsidRDefault="000C1D85" w:rsidP="00F32F11">
      <w:pPr>
        <w:rPr>
          <w:rFonts w:ascii="Arial" w:hAnsi="Arial" w:cs="Arial"/>
          <w:sz w:val="24"/>
          <w:szCs w:val="24"/>
        </w:rPr>
      </w:pPr>
      <w:r>
        <w:rPr>
          <w:rFonts w:ascii="Arial" w:hAnsi="Arial" w:cs="Arial"/>
          <w:sz w:val="24"/>
          <w:szCs w:val="24"/>
        </w:rPr>
        <w:lastRenderedPageBreak/>
        <w:t xml:space="preserve">The Council encourages registered providers to recycle capital receipts from the sale of shared ownership units to deliver new affordable housing in Oxford. </w:t>
      </w:r>
    </w:p>
    <w:p w14:paraId="16DB6BB4" w14:textId="1AA5FE08" w:rsidR="00F32F11" w:rsidRDefault="0089396A" w:rsidP="00F32F11">
      <w:pPr>
        <w:rPr>
          <w:rFonts w:ascii="Arial" w:hAnsi="Arial" w:cs="Arial"/>
          <w:sz w:val="24"/>
          <w:szCs w:val="24"/>
        </w:rPr>
      </w:pPr>
      <w:r>
        <w:rPr>
          <w:rFonts w:ascii="Arial" w:hAnsi="Arial" w:cs="Arial"/>
          <w:sz w:val="24"/>
          <w:szCs w:val="24"/>
        </w:rPr>
        <w:t>The Council advocates for s</w:t>
      </w:r>
      <w:r w:rsidR="00F32F11" w:rsidRPr="00FD7673">
        <w:rPr>
          <w:rFonts w:ascii="Arial" w:hAnsi="Arial" w:cs="Arial"/>
          <w:sz w:val="24"/>
          <w:szCs w:val="24"/>
        </w:rPr>
        <w:t>ervice charges for shared ownership units are kept to an affordable level (</w:t>
      </w:r>
      <w:r w:rsidR="00F32F11">
        <w:rPr>
          <w:rFonts w:ascii="Arial" w:hAnsi="Arial" w:cs="Arial"/>
          <w:sz w:val="24"/>
          <w:szCs w:val="24"/>
        </w:rPr>
        <w:t>See below)</w:t>
      </w:r>
    </w:p>
    <w:p w14:paraId="38C4928C" w14:textId="7BB28931" w:rsidR="00F32F11" w:rsidRDefault="72E8C6C2" w:rsidP="00F32F11">
      <w:pPr>
        <w:rPr>
          <w:rFonts w:ascii="Arial" w:hAnsi="Arial" w:cs="Arial"/>
          <w:sz w:val="24"/>
          <w:szCs w:val="24"/>
          <w:lang w:val="en-IE"/>
        </w:rPr>
      </w:pPr>
      <w:r w:rsidRPr="3FF07000">
        <w:rPr>
          <w:rFonts w:ascii="Arial" w:hAnsi="Arial" w:cs="Arial"/>
          <w:sz w:val="24"/>
          <w:szCs w:val="24"/>
          <w:lang w:val="en-IE"/>
        </w:rPr>
        <w:t xml:space="preserve">Shared Ownership homes must be affordable relative to the applicant’s income, </w:t>
      </w:r>
      <w:bookmarkStart w:id="17" w:name="_Int_A5TCfxAR"/>
      <w:proofErr w:type="gramStart"/>
      <w:r w:rsidRPr="3FF07000">
        <w:rPr>
          <w:rFonts w:ascii="Arial" w:hAnsi="Arial" w:cs="Arial"/>
          <w:sz w:val="24"/>
          <w:szCs w:val="24"/>
          <w:lang w:val="en-IE"/>
        </w:rPr>
        <w:t>taking into account</w:t>
      </w:r>
      <w:bookmarkEnd w:id="17"/>
      <w:proofErr w:type="gramEnd"/>
      <w:r w:rsidRPr="3FF07000">
        <w:rPr>
          <w:rFonts w:ascii="Arial" w:hAnsi="Arial" w:cs="Arial"/>
          <w:sz w:val="24"/>
          <w:szCs w:val="24"/>
          <w:lang w:val="en-IE"/>
        </w:rPr>
        <w:t xml:space="preserve"> mortgage repayments, rent, and service charges. Providers should carry out affordability assessments that are robust, transparent, and aligned with the criteria used by Homes England and reputable lenders. </w:t>
      </w:r>
      <w:proofErr w:type="gramStart"/>
      <w:r w:rsidR="00BD647B">
        <w:rPr>
          <w:rFonts w:ascii="Arial" w:hAnsi="Arial" w:cs="Arial"/>
          <w:sz w:val="24"/>
          <w:szCs w:val="24"/>
          <w:lang w:val="en-IE"/>
        </w:rPr>
        <w:t xml:space="preserve">The </w:t>
      </w:r>
      <w:r w:rsidR="00264833">
        <w:rPr>
          <w:rFonts w:ascii="Arial" w:hAnsi="Arial" w:cs="Arial"/>
          <w:sz w:val="24"/>
          <w:szCs w:val="24"/>
          <w:lang w:val="en-IE"/>
        </w:rPr>
        <w:t xml:space="preserve"> </w:t>
      </w:r>
      <w:r w:rsidRPr="3FF07000">
        <w:rPr>
          <w:rFonts w:ascii="Arial" w:hAnsi="Arial" w:cs="Arial"/>
          <w:sz w:val="24"/>
          <w:szCs w:val="24"/>
          <w:lang w:val="en-IE"/>
        </w:rPr>
        <w:t>C</w:t>
      </w:r>
      <w:r w:rsidR="00264833">
        <w:rPr>
          <w:rFonts w:ascii="Arial" w:hAnsi="Arial" w:cs="Arial"/>
          <w:sz w:val="24"/>
          <w:szCs w:val="24"/>
          <w:lang w:val="en-IE"/>
        </w:rPr>
        <w:t>ouncil</w:t>
      </w:r>
      <w:proofErr w:type="gramEnd"/>
      <w:r w:rsidRPr="3FF07000">
        <w:rPr>
          <w:rFonts w:ascii="Arial" w:hAnsi="Arial" w:cs="Arial"/>
          <w:sz w:val="24"/>
          <w:szCs w:val="24"/>
          <w:lang w:val="en-IE"/>
        </w:rPr>
        <w:t xml:space="preserve"> does not support Shared Ownership being promoted as a substitute for affordable homes for rent and expects all schemes to demonstrate that they meet genuine housing need.</w:t>
      </w:r>
    </w:p>
    <w:p w14:paraId="6A30ECA8" w14:textId="25792AB2" w:rsidR="00C91C60" w:rsidRPr="008D1E33" w:rsidRDefault="00107205" w:rsidP="00107205">
      <w:pPr>
        <w:rPr>
          <w:rFonts w:ascii="Arial" w:hAnsi="Arial" w:cs="Arial"/>
          <w:b/>
          <w:bCs/>
          <w:sz w:val="24"/>
          <w:szCs w:val="24"/>
          <w:lang w:val="en-IE"/>
        </w:rPr>
      </w:pPr>
      <w:r w:rsidRPr="008D1E33">
        <w:rPr>
          <w:rFonts w:ascii="Arial" w:hAnsi="Arial" w:cs="Arial"/>
          <w:b/>
          <w:bCs/>
          <w:sz w:val="24"/>
          <w:szCs w:val="24"/>
          <w:lang w:val="en-IE"/>
        </w:rPr>
        <w:t xml:space="preserve">Shared ownership </w:t>
      </w:r>
      <w:r w:rsidR="008E600B" w:rsidRPr="008D1E33">
        <w:rPr>
          <w:rFonts w:ascii="Arial" w:hAnsi="Arial" w:cs="Arial"/>
          <w:b/>
          <w:bCs/>
          <w:sz w:val="24"/>
          <w:szCs w:val="24"/>
          <w:lang w:val="en-IE"/>
        </w:rPr>
        <w:t>a</w:t>
      </w:r>
      <w:r w:rsidRPr="008D1E33">
        <w:rPr>
          <w:rFonts w:ascii="Arial" w:hAnsi="Arial" w:cs="Arial"/>
          <w:b/>
          <w:bCs/>
          <w:sz w:val="24"/>
          <w:szCs w:val="24"/>
          <w:lang w:val="en-IE"/>
        </w:rPr>
        <w:t>ffordability</w:t>
      </w:r>
    </w:p>
    <w:p w14:paraId="6AEA22DE" w14:textId="72BE3561" w:rsidR="00F92E06" w:rsidRDefault="00BE7AF1" w:rsidP="00107205">
      <w:pPr>
        <w:rPr>
          <w:rFonts w:ascii="Arial" w:hAnsi="Arial" w:cs="Arial"/>
          <w:sz w:val="24"/>
          <w:szCs w:val="24"/>
        </w:rPr>
      </w:pPr>
      <w:r>
        <w:rPr>
          <w:rFonts w:ascii="Arial" w:hAnsi="Arial" w:cs="Arial"/>
          <w:sz w:val="24"/>
          <w:szCs w:val="24"/>
        </w:rPr>
        <w:t>The</w:t>
      </w:r>
      <w:r w:rsidR="00FF47C5">
        <w:rPr>
          <w:rFonts w:ascii="Arial" w:hAnsi="Arial" w:cs="Arial"/>
          <w:sz w:val="24"/>
          <w:szCs w:val="24"/>
        </w:rPr>
        <w:t xml:space="preserve"> Council</w:t>
      </w:r>
      <w:r w:rsidR="00EB0057">
        <w:rPr>
          <w:rFonts w:ascii="Arial" w:hAnsi="Arial" w:cs="Arial"/>
          <w:sz w:val="24"/>
          <w:szCs w:val="24"/>
        </w:rPr>
        <w:t xml:space="preserve"> advocates for</w:t>
      </w:r>
      <w:r>
        <w:rPr>
          <w:rFonts w:ascii="Arial" w:hAnsi="Arial" w:cs="Arial"/>
          <w:sz w:val="24"/>
          <w:szCs w:val="24"/>
        </w:rPr>
        <w:t xml:space="preserve"> shared</w:t>
      </w:r>
      <w:r w:rsidR="00EB0057">
        <w:rPr>
          <w:rFonts w:ascii="Arial" w:hAnsi="Arial" w:cs="Arial"/>
          <w:sz w:val="24"/>
          <w:szCs w:val="24"/>
        </w:rPr>
        <w:t xml:space="preserve"> properties to be affordable</w:t>
      </w:r>
      <w:r>
        <w:rPr>
          <w:rFonts w:ascii="Arial" w:hAnsi="Arial" w:cs="Arial"/>
          <w:sz w:val="24"/>
          <w:szCs w:val="24"/>
        </w:rPr>
        <w:t xml:space="preserve"> for owners</w:t>
      </w:r>
      <w:r w:rsidR="00EB0057">
        <w:rPr>
          <w:rFonts w:ascii="Arial" w:hAnsi="Arial" w:cs="Arial"/>
          <w:sz w:val="24"/>
          <w:szCs w:val="24"/>
        </w:rPr>
        <w:t xml:space="preserve">. </w:t>
      </w:r>
      <w:r w:rsidR="009B38F4">
        <w:rPr>
          <w:rFonts w:ascii="Arial" w:hAnsi="Arial" w:cs="Arial"/>
          <w:sz w:val="24"/>
          <w:szCs w:val="24"/>
        </w:rPr>
        <w:t>It is the aspiration of the Council that shared ownership owners do not spend</w:t>
      </w:r>
      <w:r w:rsidR="00AE5527">
        <w:rPr>
          <w:rFonts w:ascii="Arial" w:hAnsi="Arial" w:cs="Arial"/>
          <w:sz w:val="24"/>
          <w:szCs w:val="24"/>
        </w:rPr>
        <w:t xml:space="preserve"> an excessive amount </w:t>
      </w:r>
      <w:r w:rsidR="00E27EEC">
        <w:rPr>
          <w:rFonts w:ascii="Arial" w:hAnsi="Arial" w:cs="Arial"/>
          <w:sz w:val="24"/>
          <w:szCs w:val="24"/>
        </w:rPr>
        <w:t>of their</w:t>
      </w:r>
      <w:r w:rsidR="009B38F4">
        <w:rPr>
          <w:rFonts w:ascii="Arial" w:hAnsi="Arial" w:cs="Arial"/>
          <w:sz w:val="24"/>
          <w:szCs w:val="24"/>
        </w:rPr>
        <w:t xml:space="preserve"> net income on rent/mortgage costs</w:t>
      </w:r>
      <w:r w:rsidR="00E27EEC">
        <w:rPr>
          <w:rFonts w:ascii="Arial" w:hAnsi="Arial" w:cs="Arial"/>
          <w:sz w:val="24"/>
          <w:szCs w:val="24"/>
        </w:rPr>
        <w:t xml:space="preserve">, this has been </w:t>
      </w:r>
      <w:r w:rsidR="00574B6E">
        <w:rPr>
          <w:rFonts w:ascii="Arial" w:hAnsi="Arial" w:cs="Arial"/>
          <w:sz w:val="24"/>
          <w:szCs w:val="24"/>
        </w:rPr>
        <w:t xml:space="preserve">examined </w:t>
      </w:r>
      <w:r w:rsidR="00C671CB">
        <w:rPr>
          <w:rFonts w:ascii="Arial" w:hAnsi="Arial" w:cs="Arial"/>
          <w:sz w:val="24"/>
          <w:szCs w:val="24"/>
        </w:rPr>
        <w:t>a</w:t>
      </w:r>
      <w:r w:rsidR="00E27EEC">
        <w:rPr>
          <w:rFonts w:ascii="Arial" w:hAnsi="Arial" w:cs="Arial"/>
          <w:sz w:val="24"/>
          <w:szCs w:val="24"/>
        </w:rPr>
        <w:t>nd reported on by</w:t>
      </w:r>
      <w:r w:rsidR="00BA4963">
        <w:rPr>
          <w:rFonts w:ascii="Arial" w:hAnsi="Arial" w:cs="Arial"/>
          <w:sz w:val="24"/>
          <w:szCs w:val="24"/>
        </w:rPr>
        <w:t xml:space="preserve"> the Affordable Housing Commission and supported </w:t>
      </w:r>
      <w:r w:rsidR="009E3983">
        <w:rPr>
          <w:rFonts w:ascii="Arial" w:hAnsi="Arial" w:cs="Arial"/>
          <w:sz w:val="24"/>
          <w:szCs w:val="24"/>
        </w:rPr>
        <w:t xml:space="preserve">by leading charities such as Shelter and the Joseph Rowntree Foundation. </w:t>
      </w:r>
    </w:p>
    <w:p w14:paraId="0C5CB555" w14:textId="1B9EC8DE" w:rsidR="00491C0D" w:rsidRDefault="711EDB99" w:rsidP="0023055D">
      <w:pPr>
        <w:rPr>
          <w:rFonts w:ascii="Arial" w:hAnsi="Arial" w:cs="Arial"/>
          <w:sz w:val="24"/>
          <w:szCs w:val="24"/>
        </w:rPr>
      </w:pPr>
      <w:r w:rsidRPr="3FF07000">
        <w:rPr>
          <w:rFonts w:ascii="Arial" w:hAnsi="Arial" w:cs="Arial"/>
          <w:sz w:val="24"/>
          <w:szCs w:val="24"/>
        </w:rPr>
        <w:t>The availability of mortgages and the cost of mortgage payments will be influenced by a purchaser’s available deposit and income</w:t>
      </w:r>
      <w:r w:rsidR="75B7A47C" w:rsidRPr="3FF07000">
        <w:rPr>
          <w:rFonts w:ascii="Arial" w:hAnsi="Arial" w:cs="Arial"/>
          <w:sz w:val="24"/>
          <w:szCs w:val="24"/>
        </w:rPr>
        <w:t xml:space="preserve">, </w:t>
      </w:r>
      <w:r w:rsidRPr="3FF07000">
        <w:rPr>
          <w:rFonts w:ascii="Arial" w:hAnsi="Arial" w:cs="Arial"/>
          <w:sz w:val="24"/>
          <w:szCs w:val="24"/>
        </w:rPr>
        <w:t>the current mortgage interest rates and the range of mortgage lenders who are able to lend on shared ownership properties (which can be a limited number of lenders in the market).</w:t>
      </w:r>
      <w:r w:rsidR="75B7A47C" w:rsidRPr="3FF07000">
        <w:rPr>
          <w:rFonts w:ascii="Arial" w:hAnsi="Arial" w:cs="Arial"/>
          <w:sz w:val="24"/>
          <w:szCs w:val="24"/>
        </w:rPr>
        <w:t xml:space="preserve"> </w:t>
      </w:r>
      <w:r w:rsidR="32ABDC77" w:rsidRPr="3FF07000">
        <w:rPr>
          <w:rFonts w:ascii="Arial" w:hAnsi="Arial" w:cs="Arial"/>
          <w:sz w:val="24"/>
          <w:szCs w:val="24"/>
        </w:rPr>
        <w:t xml:space="preserve">The Council understands that there will need to be flexibility for individual aspiring </w:t>
      </w:r>
      <w:r w:rsidR="142E58BB" w:rsidRPr="3FF07000">
        <w:rPr>
          <w:rFonts w:ascii="Arial" w:hAnsi="Arial" w:cs="Arial"/>
          <w:sz w:val="24"/>
          <w:szCs w:val="24"/>
        </w:rPr>
        <w:t>homeowners</w:t>
      </w:r>
      <w:r w:rsidR="32ABDC77" w:rsidRPr="3FF07000">
        <w:rPr>
          <w:rFonts w:ascii="Arial" w:hAnsi="Arial" w:cs="Arial"/>
          <w:sz w:val="24"/>
          <w:szCs w:val="24"/>
        </w:rPr>
        <w:t xml:space="preserve"> to be able to purchase </w:t>
      </w:r>
      <w:bookmarkStart w:id="18" w:name="_Int_ysRHH5vx"/>
      <w:r w:rsidR="32ABDC77" w:rsidRPr="3FF07000">
        <w:rPr>
          <w:rFonts w:ascii="Arial" w:hAnsi="Arial" w:cs="Arial"/>
          <w:sz w:val="24"/>
          <w:szCs w:val="24"/>
        </w:rPr>
        <w:t>properties</w:t>
      </w:r>
      <w:bookmarkEnd w:id="18"/>
      <w:r w:rsidR="32ABDC77" w:rsidRPr="3FF07000">
        <w:rPr>
          <w:rFonts w:ascii="Arial" w:hAnsi="Arial" w:cs="Arial"/>
          <w:sz w:val="24"/>
          <w:szCs w:val="24"/>
        </w:rPr>
        <w:t xml:space="preserve"> and </w:t>
      </w:r>
      <w:r w:rsidR="5D03830A" w:rsidRPr="3FF07000">
        <w:rPr>
          <w:rFonts w:ascii="Arial" w:hAnsi="Arial" w:cs="Arial"/>
          <w:sz w:val="24"/>
          <w:szCs w:val="24"/>
        </w:rPr>
        <w:t>registered providers</w:t>
      </w:r>
      <w:r w:rsidR="142E58BB" w:rsidRPr="3FF07000">
        <w:rPr>
          <w:rFonts w:ascii="Arial" w:hAnsi="Arial" w:cs="Arial"/>
          <w:sz w:val="24"/>
          <w:szCs w:val="24"/>
        </w:rPr>
        <w:t xml:space="preserve"> should support </w:t>
      </w:r>
      <w:r w:rsidR="04EE5608" w:rsidRPr="3FF07000">
        <w:rPr>
          <w:rFonts w:ascii="Arial" w:hAnsi="Arial" w:cs="Arial"/>
          <w:sz w:val="24"/>
          <w:szCs w:val="24"/>
        </w:rPr>
        <w:t>making</w:t>
      </w:r>
      <w:r w:rsidR="0D8D8635" w:rsidRPr="3FF07000">
        <w:rPr>
          <w:rFonts w:ascii="Arial" w:hAnsi="Arial" w:cs="Arial"/>
          <w:sz w:val="24"/>
          <w:szCs w:val="24"/>
        </w:rPr>
        <w:t xml:space="preserve"> properties as affordable as possible. </w:t>
      </w:r>
      <w:r w:rsidR="5D03830A" w:rsidRPr="3FF07000">
        <w:rPr>
          <w:rFonts w:ascii="Arial" w:hAnsi="Arial" w:cs="Arial"/>
          <w:sz w:val="24"/>
          <w:szCs w:val="24"/>
        </w:rPr>
        <w:t xml:space="preserve"> </w:t>
      </w:r>
    </w:p>
    <w:p w14:paraId="012CABD7" w14:textId="627DBA30" w:rsidR="0023055D" w:rsidRPr="001045AF" w:rsidRDefault="0023055D" w:rsidP="0023055D">
      <w:pPr>
        <w:rPr>
          <w:rFonts w:ascii="Arial" w:hAnsi="Arial" w:cs="Arial"/>
          <w:b/>
          <w:bCs/>
          <w:sz w:val="24"/>
          <w:szCs w:val="24"/>
          <w:lang w:val="en-IE"/>
        </w:rPr>
      </w:pPr>
      <w:r w:rsidRPr="001045AF">
        <w:rPr>
          <w:rFonts w:ascii="Arial" w:hAnsi="Arial" w:cs="Arial"/>
          <w:b/>
          <w:bCs/>
          <w:sz w:val="24"/>
          <w:szCs w:val="24"/>
          <w:lang w:val="en-IE"/>
        </w:rPr>
        <w:t>Service Charges</w:t>
      </w:r>
    </w:p>
    <w:p w14:paraId="29C8FAD9" w14:textId="268AC2BB" w:rsidR="0023055D" w:rsidRPr="001045AF" w:rsidRDefault="0023055D" w:rsidP="0023055D">
      <w:pPr>
        <w:rPr>
          <w:rFonts w:ascii="Arial" w:hAnsi="Arial" w:cs="Arial"/>
          <w:sz w:val="24"/>
          <w:szCs w:val="24"/>
          <w:lang w:val="en-IE"/>
        </w:rPr>
      </w:pPr>
      <w:r w:rsidRPr="001045AF">
        <w:rPr>
          <w:rFonts w:ascii="Arial" w:hAnsi="Arial" w:cs="Arial"/>
          <w:sz w:val="24"/>
          <w:szCs w:val="24"/>
          <w:lang w:val="en-IE"/>
        </w:rPr>
        <w:t>Service charges are governed by separate legislative requirements, including the</w:t>
      </w:r>
      <w:r w:rsidR="004F7501">
        <w:rPr>
          <w:rFonts w:ascii="Arial" w:hAnsi="Arial" w:cs="Arial"/>
          <w:sz w:val="24"/>
          <w:szCs w:val="24"/>
          <w:lang w:val="en-IE"/>
        </w:rPr>
        <w:t xml:space="preserve"> Landlord and Tenant Act 1985, </w:t>
      </w:r>
      <w:r w:rsidR="00915709">
        <w:rPr>
          <w:rFonts w:ascii="Arial" w:hAnsi="Arial" w:cs="Arial"/>
          <w:sz w:val="24"/>
          <w:szCs w:val="24"/>
          <w:lang w:val="en-IE"/>
        </w:rPr>
        <w:t xml:space="preserve">The Service Charges (Consultation Requirements) </w:t>
      </w:r>
      <w:r w:rsidR="00573B22">
        <w:rPr>
          <w:rFonts w:ascii="Arial" w:hAnsi="Arial" w:cs="Arial"/>
          <w:sz w:val="24"/>
          <w:szCs w:val="24"/>
          <w:lang w:val="en-IE"/>
        </w:rPr>
        <w:t>(England) Regulations 2003</w:t>
      </w:r>
      <w:r w:rsidR="004216FE">
        <w:rPr>
          <w:rFonts w:ascii="Arial" w:hAnsi="Arial" w:cs="Arial"/>
          <w:sz w:val="24"/>
          <w:szCs w:val="24"/>
          <w:lang w:val="en-IE"/>
        </w:rPr>
        <w:t xml:space="preserve">, </w:t>
      </w:r>
      <w:r w:rsidRPr="001045AF">
        <w:rPr>
          <w:rFonts w:ascii="Arial" w:hAnsi="Arial" w:cs="Arial"/>
          <w:sz w:val="24"/>
          <w:szCs w:val="24"/>
          <w:lang w:val="en-IE"/>
        </w:rPr>
        <w:t>Service Charges (Summary of Rights and Obligations, and Transitional Provision) (England) Regulations 2007 and relevant provisions within tenancy and leasehold agreements. Under these regulations, tenants and leaseholders must be provided with a summary of their rights and obligations in relation to service charges.</w:t>
      </w:r>
    </w:p>
    <w:p w14:paraId="1E4C22F6" w14:textId="705B4B90" w:rsidR="0023055D" w:rsidRPr="001045AF" w:rsidRDefault="0023055D" w:rsidP="0023055D">
      <w:pPr>
        <w:rPr>
          <w:rFonts w:ascii="Arial" w:hAnsi="Arial" w:cs="Arial"/>
          <w:sz w:val="24"/>
          <w:szCs w:val="24"/>
          <w:lang w:val="en-IE"/>
        </w:rPr>
      </w:pPr>
      <w:r w:rsidRPr="001045AF">
        <w:rPr>
          <w:rFonts w:ascii="Arial" w:hAnsi="Arial" w:cs="Arial"/>
          <w:sz w:val="24"/>
          <w:szCs w:val="24"/>
          <w:lang w:val="en-IE"/>
        </w:rPr>
        <w:t xml:space="preserve">The Council recognises that service charges, when combined with rent—or with mortgage payments in the case of Shared Ownership—can significantly affect the overall affordability of a home, particularly for households on low incomes or </w:t>
      </w:r>
      <w:r w:rsidRPr="001045AF">
        <w:rPr>
          <w:rFonts w:ascii="Arial" w:hAnsi="Arial" w:cs="Arial"/>
          <w:sz w:val="24"/>
          <w:szCs w:val="24"/>
          <w:lang w:val="en-IE"/>
        </w:rPr>
        <w:lastRenderedPageBreak/>
        <w:t>those reliant on Universal Credit or Housing Benefit. In such cases, not all elements of a service charge may be eligible for support under the housing cost element of welfare payments.</w:t>
      </w:r>
    </w:p>
    <w:p w14:paraId="69E60B52" w14:textId="77777777" w:rsidR="0023055D" w:rsidRPr="001045AF" w:rsidRDefault="0023055D" w:rsidP="0023055D">
      <w:pPr>
        <w:rPr>
          <w:rFonts w:ascii="Arial" w:hAnsi="Arial" w:cs="Arial"/>
          <w:sz w:val="24"/>
          <w:szCs w:val="24"/>
          <w:lang w:val="en-IE"/>
        </w:rPr>
      </w:pPr>
      <w:r w:rsidRPr="001045AF">
        <w:rPr>
          <w:rFonts w:ascii="Arial" w:hAnsi="Arial" w:cs="Arial"/>
          <w:sz w:val="24"/>
          <w:szCs w:val="24"/>
          <w:lang w:val="en-IE"/>
        </w:rPr>
        <w:t>Affordable housing providers operating in Oxford are therefore expected to:</w:t>
      </w:r>
    </w:p>
    <w:p w14:paraId="394D4A14" w14:textId="0DA0F32F" w:rsidR="0023055D" w:rsidRPr="001045AF" w:rsidRDefault="0023055D" w:rsidP="0023055D">
      <w:pPr>
        <w:numPr>
          <w:ilvl w:val="0"/>
          <w:numId w:val="22"/>
        </w:numPr>
        <w:rPr>
          <w:rFonts w:ascii="Arial" w:hAnsi="Arial" w:cs="Arial"/>
          <w:sz w:val="24"/>
          <w:szCs w:val="24"/>
          <w:lang w:val="en-IE"/>
        </w:rPr>
      </w:pPr>
      <w:r w:rsidRPr="001045AF">
        <w:rPr>
          <w:rFonts w:ascii="Arial" w:hAnsi="Arial" w:cs="Arial"/>
          <w:sz w:val="24"/>
          <w:szCs w:val="24"/>
          <w:lang w:val="en-IE"/>
        </w:rPr>
        <w:t>Endeavour to keep service charges to a minimum,</w:t>
      </w:r>
      <w:r w:rsidR="00F107C7">
        <w:rPr>
          <w:rFonts w:ascii="Arial" w:hAnsi="Arial" w:cs="Arial"/>
          <w:sz w:val="24"/>
          <w:szCs w:val="24"/>
          <w:lang w:val="en-IE"/>
        </w:rPr>
        <w:t xml:space="preserve"> in scheme design and operation</w:t>
      </w:r>
      <w:r w:rsidRPr="001045AF">
        <w:rPr>
          <w:rFonts w:ascii="Arial" w:hAnsi="Arial" w:cs="Arial"/>
          <w:sz w:val="24"/>
          <w:szCs w:val="24"/>
          <w:lang w:val="en-IE"/>
        </w:rPr>
        <w:t xml:space="preserve"> and ensure any increases are reasonable and clearly </w:t>
      </w:r>
      <w:proofErr w:type="gramStart"/>
      <w:r w:rsidRPr="001045AF">
        <w:rPr>
          <w:rFonts w:ascii="Arial" w:hAnsi="Arial" w:cs="Arial"/>
          <w:sz w:val="24"/>
          <w:szCs w:val="24"/>
          <w:lang w:val="en-IE"/>
        </w:rPr>
        <w:t>justified;</w:t>
      </w:r>
      <w:proofErr w:type="gramEnd"/>
    </w:p>
    <w:p w14:paraId="651FB808" w14:textId="77777777" w:rsidR="0023055D" w:rsidRPr="001045AF" w:rsidRDefault="0023055D" w:rsidP="0023055D">
      <w:pPr>
        <w:numPr>
          <w:ilvl w:val="0"/>
          <w:numId w:val="22"/>
        </w:numPr>
        <w:rPr>
          <w:rFonts w:ascii="Arial" w:hAnsi="Arial" w:cs="Arial"/>
          <w:sz w:val="24"/>
          <w:szCs w:val="24"/>
          <w:lang w:val="en-IE"/>
        </w:rPr>
      </w:pPr>
      <w:r w:rsidRPr="001045AF">
        <w:rPr>
          <w:rFonts w:ascii="Arial" w:hAnsi="Arial" w:cs="Arial"/>
          <w:sz w:val="24"/>
          <w:szCs w:val="24"/>
          <w:lang w:val="en-IE"/>
        </w:rPr>
        <w:t xml:space="preserve">Clearly distinguish between rent and service charges in tenancy agreements, property adverts, and marketing </w:t>
      </w:r>
      <w:proofErr w:type="gramStart"/>
      <w:r w:rsidRPr="001045AF">
        <w:rPr>
          <w:rFonts w:ascii="Arial" w:hAnsi="Arial" w:cs="Arial"/>
          <w:sz w:val="24"/>
          <w:szCs w:val="24"/>
          <w:lang w:val="en-IE"/>
        </w:rPr>
        <w:t>materials;</w:t>
      </w:r>
      <w:proofErr w:type="gramEnd"/>
    </w:p>
    <w:p w14:paraId="0CE3F1C9" w14:textId="4EF913AE" w:rsidR="0023055D" w:rsidRPr="001045AF" w:rsidRDefault="0023055D" w:rsidP="0023055D">
      <w:pPr>
        <w:numPr>
          <w:ilvl w:val="0"/>
          <w:numId w:val="22"/>
        </w:numPr>
        <w:rPr>
          <w:rFonts w:ascii="Arial" w:hAnsi="Arial" w:cs="Arial"/>
          <w:sz w:val="24"/>
          <w:szCs w:val="24"/>
          <w:lang w:val="en-IE"/>
        </w:rPr>
      </w:pPr>
      <w:r w:rsidRPr="001045AF">
        <w:rPr>
          <w:rFonts w:ascii="Arial" w:hAnsi="Arial" w:cs="Arial"/>
          <w:sz w:val="24"/>
          <w:szCs w:val="24"/>
          <w:lang w:val="en-IE"/>
        </w:rPr>
        <w:t xml:space="preserve">Engage with the Council before introducing new or non-eligible service charges that may increase tenants’ financial </w:t>
      </w:r>
      <w:proofErr w:type="gramStart"/>
      <w:r w:rsidRPr="001045AF">
        <w:rPr>
          <w:rFonts w:ascii="Arial" w:hAnsi="Arial" w:cs="Arial"/>
          <w:sz w:val="24"/>
          <w:szCs w:val="24"/>
          <w:lang w:val="en-IE"/>
        </w:rPr>
        <w:t>burden;</w:t>
      </w:r>
      <w:proofErr w:type="gramEnd"/>
    </w:p>
    <w:p w14:paraId="1FBF6E8F" w14:textId="3CC6FEA8" w:rsidR="0023055D" w:rsidRPr="00290A04" w:rsidRDefault="0023055D" w:rsidP="0023055D">
      <w:pPr>
        <w:numPr>
          <w:ilvl w:val="0"/>
          <w:numId w:val="22"/>
        </w:numPr>
        <w:rPr>
          <w:rFonts w:ascii="Arial" w:hAnsi="Arial" w:cs="Arial"/>
          <w:b/>
          <w:bCs/>
          <w:sz w:val="24"/>
          <w:szCs w:val="24"/>
          <w:lang w:val="en-GB"/>
        </w:rPr>
      </w:pPr>
      <w:r w:rsidRPr="00290A04">
        <w:rPr>
          <w:rFonts w:ascii="Arial" w:hAnsi="Arial" w:cs="Arial"/>
          <w:sz w:val="24"/>
          <w:szCs w:val="24"/>
          <w:lang w:val="en-IE"/>
        </w:rPr>
        <w:t>Comply with the</w:t>
      </w:r>
      <w:r w:rsidR="00DF6E6F">
        <w:rPr>
          <w:rFonts w:ascii="Arial" w:hAnsi="Arial" w:cs="Arial"/>
          <w:sz w:val="24"/>
          <w:szCs w:val="24"/>
          <w:lang w:val="en-IE"/>
        </w:rPr>
        <w:t xml:space="preserve"> Regulatory of Social Housing’s</w:t>
      </w:r>
      <w:r w:rsidRPr="00290A04">
        <w:rPr>
          <w:rFonts w:ascii="Arial" w:hAnsi="Arial" w:cs="Arial"/>
          <w:sz w:val="24"/>
          <w:szCs w:val="24"/>
          <w:lang w:val="en-IE"/>
        </w:rPr>
        <w:t xml:space="preserve"> </w:t>
      </w:r>
      <w:r w:rsidRPr="00290A04">
        <w:rPr>
          <w:rFonts w:ascii="Arial" w:hAnsi="Arial" w:cs="Arial"/>
          <w:b/>
          <w:bCs/>
          <w:sz w:val="24"/>
          <w:szCs w:val="24"/>
          <w:lang w:val="en-GB"/>
        </w:rPr>
        <w:t>​</w:t>
      </w:r>
      <w:r w:rsidRPr="00290A04">
        <w:rPr>
          <w:rFonts w:ascii="Arial" w:hAnsi="Arial" w:cs="Arial"/>
          <w:sz w:val="24"/>
          <w:szCs w:val="24"/>
          <w:lang w:val="en-GB"/>
        </w:rPr>
        <w:t>Transparency, Influence and Accountability Standard</w:t>
      </w:r>
      <w:r w:rsidRPr="00290A04">
        <w:rPr>
          <w:rFonts w:ascii="Arial" w:hAnsi="Arial" w:cs="Arial"/>
          <w:sz w:val="24"/>
          <w:szCs w:val="24"/>
          <w:lang w:val="en-IE"/>
        </w:rPr>
        <w:t xml:space="preserve">, </w:t>
      </w:r>
      <w:r w:rsidRPr="00DF6E6F">
        <w:rPr>
          <w:rFonts w:ascii="Arial" w:hAnsi="Arial" w:cs="Arial"/>
          <w:sz w:val="24"/>
          <w:szCs w:val="24"/>
          <w:lang w:val="en-IE"/>
        </w:rPr>
        <w:t>which requires providers to supply tenants with transparent information including about how service charges are calculated and reviewed.</w:t>
      </w:r>
    </w:p>
    <w:p w14:paraId="1A3084E0" w14:textId="2E7EE7DD" w:rsidR="004E7D5F" w:rsidRPr="001045AF" w:rsidRDefault="0023055D" w:rsidP="00195236">
      <w:pPr>
        <w:rPr>
          <w:rFonts w:ascii="Arial" w:hAnsi="Arial" w:cs="Arial"/>
          <w:sz w:val="24"/>
          <w:szCs w:val="24"/>
          <w:lang w:val="en-IE"/>
        </w:rPr>
      </w:pPr>
      <w:r w:rsidRPr="2900DC4F">
        <w:rPr>
          <w:rFonts w:ascii="Arial" w:hAnsi="Arial" w:cs="Arial"/>
          <w:sz w:val="24"/>
          <w:szCs w:val="24"/>
          <w:lang w:val="en-IE"/>
        </w:rPr>
        <w:t xml:space="preserve">Oxford City Council encourages all </w:t>
      </w:r>
      <w:r w:rsidR="375C6ED0" w:rsidRPr="2900DC4F">
        <w:rPr>
          <w:rFonts w:ascii="Arial" w:hAnsi="Arial" w:cs="Arial"/>
          <w:sz w:val="24"/>
          <w:szCs w:val="24"/>
          <w:lang w:val="en-IE"/>
        </w:rPr>
        <w:t>r</w:t>
      </w:r>
      <w:r w:rsidRPr="2900DC4F">
        <w:rPr>
          <w:rFonts w:ascii="Arial" w:hAnsi="Arial" w:cs="Arial"/>
          <w:sz w:val="24"/>
          <w:szCs w:val="24"/>
          <w:lang w:val="en-IE"/>
        </w:rPr>
        <w:t xml:space="preserve">egistered </w:t>
      </w:r>
      <w:r w:rsidR="0F3E687C" w:rsidRPr="2900DC4F">
        <w:rPr>
          <w:rFonts w:ascii="Arial" w:hAnsi="Arial" w:cs="Arial"/>
          <w:sz w:val="24"/>
          <w:szCs w:val="24"/>
          <w:lang w:val="en-IE"/>
        </w:rPr>
        <w:t>p</w:t>
      </w:r>
      <w:r w:rsidRPr="2900DC4F">
        <w:rPr>
          <w:rFonts w:ascii="Arial" w:hAnsi="Arial" w:cs="Arial"/>
          <w:sz w:val="24"/>
          <w:szCs w:val="24"/>
          <w:lang w:val="en-IE"/>
        </w:rPr>
        <w:t>roviders to monitor the cumulative impact of rents and service charges on affordability, and to ensure compliance with national guidance and good practice in all communications with tenants and prospective buyers.</w:t>
      </w:r>
    </w:p>
    <w:p w14:paraId="459C1BEC" w14:textId="405159CC" w:rsidR="009C11F6" w:rsidRDefault="00380FF7" w:rsidP="009C11F6">
      <w:pPr>
        <w:pStyle w:val="Heading1"/>
        <w:numPr>
          <w:ilvl w:val="1"/>
          <w:numId w:val="22"/>
        </w:numPr>
        <w:ind w:left="360"/>
        <w:rPr>
          <w:rFonts w:ascii="Arial" w:hAnsi="Arial" w:cs="Arial"/>
          <w:color w:val="auto"/>
          <w:sz w:val="24"/>
          <w:szCs w:val="24"/>
        </w:rPr>
      </w:pPr>
      <w:bookmarkStart w:id="19" w:name="_Toc209561292"/>
      <w:r w:rsidRPr="001045AF">
        <w:rPr>
          <w:rFonts w:ascii="Arial" w:hAnsi="Arial" w:cs="Arial"/>
          <w:color w:val="auto"/>
          <w:sz w:val="24"/>
          <w:szCs w:val="24"/>
        </w:rPr>
        <w:t>Housing Management, Tenancy Management and Anti</w:t>
      </w:r>
      <w:r w:rsidR="001D0FBE">
        <w:rPr>
          <w:rFonts w:ascii="Arial" w:hAnsi="Arial" w:cs="Arial"/>
          <w:color w:val="auto"/>
          <w:sz w:val="24"/>
          <w:szCs w:val="24"/>
        </w:rPr>
        <w:t>-</w:t>
      </w:r>
      <w:r w:rsidRPr="001045AF">
        <w:rPr>
          <w:rFonts w:ascii="Arial" w:hAnsi="Arial" w:cs="Arial"/>
          <w:color w:val="auto"/>
          <w:sz w:val="24"/>
          <w:szCs w:val="24"/>
        </w:rPr>
        <w:t xml:space="preserve">social </w:t>
      </w:r>
      <w:proofErr w:type="spellStart"/>
      <w:r w:rsidRPr="001045AF">
        <w:rPr>
          <w:rFonts w:ascii="Arial" w:hAnsi="Arial" w:cs="Arial"/>
          <w:color w:val="auto"/>
          <w:sz w:val="24"/>
          <w:szCs w:val="24"/>
        </w:rPr>
        <w:t>Behaviour</w:t>
      </w:r>
      <w:bookmarkEnd w:id="19"/>
      <w:proofErr w:type="spellEnd"/>
    </w:p>
    <w:p w14:paraId="07BB7BA0" w14:textId="77777777" w:rsidR="009C11F6" w:rsidRPr="009C11F6" w:rsidRDefault="009C11F6" w:rsidP="009C11F6"/>
    <w:p w14:paraId="4FAB059F" w14:textId="3B58B1AF" w:rsidR="004D5668" w:rsidRDefault="004D5668" w:rsidP="04AD50AF">
      <w:pPr>
        <w:rPr>
          <w:rFonts w:ascii="Arial" w:hAnsi="Arial" w:cs="Arial"/>
          <w:b/>
          <w:bCs/>
          <w:sz w:val="24"/>
          <w:szCs w:val="24"/>
        </w:rPr>
      </w:pPr>
      <w:r w:rsidRPr="00F07C71">
        <w:rPr>
          <w:rFonts w:ascii="Arial" w:hAnsi="Arial" w:cs="Arial"/>
          <w:b/>
          <w:bCs/>
          <w:sz w:val="24"/>
          <w:szCs w:val="24"/>
        </w:rPr>
        <w:t xml:space="preserve">Tenancy </w:t>
      </w:r>
      <w:r w:rsidR="009F1CA0">
        <w:rPr>
          <w:rFonts w:ascii="Arial" w:hAnsi="Arial" w:cs="Arial"/>
          <w:b/>
          <w:bCs/>
          <w:sz w:val="24"/>
          <w:szCs w:val="24"/>
        </w:rPr>
        <w:t>and housing management</w:t>
      </w:r>
    </w:p>
    <w:p w14:paraId="3DC5E33F" w14:textId="647A56ED" w:rsidR="002B2374" w:rsidRDefault="006601D3" w:rsidP="04AD50AF">
      <w:pPr>
        <w:rPr>
          <w:rFonts w:ascii="Arial" w:hAnsi="Arial" w:cs="Arial"/>
          <w:sz w:val="24"/>
          <w:szCs w:val="24"/>
        </w:rPr>
      </w:pPr>
      <w:r w:rsidRPr="2900DC4F">
        <w:rPr>
          <w:rFonts w:ascii="Arial" w:hAnsi="Arial" w:cs="Arial"/>
          <w:sz w:val="24"/>
          <w:szCs w:val="24"/>
        </w:rPr>
        <w:t xml:space="preserve">Registered </w:t>
      </w:r>
      <w:r w:rsidR="79939701" w:rsidRPr="2900DC4F">
        <w:rPr>
          <w:rFonts w:ascii="Arial" w:hAnsi="Arial" w:cs="Arial"/>
          <w:sz w:val="24"/>
          <w:szCs w:val="24"/>
        </w:rPr>
        <w:t>p</w:t>
      </w:r>
      <w:r w:rsidRPr="2900DC4F">
        <w:rPr>
          <w:rFonts w:ascii="Arial" w:hAnsi="Arial" w:cs="Arial"/>
          <w:sz w:val="24"/>
          <w:szCs w:val="24"/>
        </w:rPr>
        <w:t>roviders must maintain tenancy management services that adhere to the Consumer Standards 2024 and respond to diverse tenant needs. This includes e</w:t>
      </w:r>
      <w:r w:rsidR="009F1CA0" w:rsidRPr="2900DC4F">
        <w:rPr>
          <w:rFonts w:ascii="Arial" w:hAnsi="Arial" w:cs="Arial"/>
          <w:sz w:val="24"/>
          <w:szCs w:val="24"/>
        </w:rPr>
        <w:t>ffective management of all conditions of the tenancy agreement, including tackling tenancy fraud, managing tenancy changes, mutual exchanges (e.g. Home Swapper Scheme or equivalent) and the Right to Buy process</w:t>
      </w:r>
      <w:r w:rsidR="002B2374" w:rsidRPr="2900DC4F">
        <w:rPr>
          <w:rFonts w:ascii="Arial" w:hAnsi="Arial" w:cs="Arial"/>
          <w:sz w:val="24"/>
          <w:szCs w:val="24"/>
        </w:rPr>
        <w:t xml:space="preserve"> (for Council tenants)</w:t>
      </w:r>
      <w:r w:rsidR="00F16EC7" w:rsidRPr="2900DC4F">
        <w:rPr>
          <w:rFonts w:ascii="Arial" w:hAnsi="Arial" w:cs="Arial"/>
          <w:sz w:val="24"/>
          <w:szCs w:val="24"/>
        </w:rPr>
        <w:t xml:space="preserve"> and </w:t>
      </w:r>
      <w:r w:rsidR="009F1CA0" w:rsidRPr="2900DC4F">
        <w:rPr>
          <w:rFonts w:ascii="Arial" w:hAnsi="Arial" w:cs="Arial"/>
          <w:sz w:val="24"/>
          <w:szCs w:val="24"/>
        </w:rPr>
        <w:t xml:space="preserve">will ensure that social housing tenants act appropriately and in accordance with their tenant responsibilities. </w:t>
      </w:r>
    </w:p>
    <w:p w14:paraId="5C089339" w14:textId="17DEA972" w:rsidR="003C5D2A" w:rsidRPr="003C5D2A" w:rsidRDefault="003C5D2A" w:rsidP="04AD50AF">
      <w:pPr>
        <w:rPr>
          <w:rFonts w:ascii="Arial" w:hAnsi="Arial" w:cs="Arial"/>
          <w:b/>
          <w:bCs/>
          <w:sz w:val="24"/>
          <w:szCs w:val="24"/>
        </w:rPr>
      </w:pPr>
      <w:r w:rsidRPr="003C5D2A">
        <w:rPr>
          <w:rFonts w:ascii="Arial" w:hAnsi="Arial" w:cs="Arial"/>
          <w:b/>
          <w:bCs/>
          <w:sz w:val="24"/>
          <w:szCs w:val="24"/>
        </w:rPr>
        <w:t xml:space="preserve">Anti-social </w:t>
      </w:r>
      <w:proofErr w:type="spellStart"/>
      <w:r w:rsidR="00E34A27">
        <w:rPr>
          <w:rFonts w:ascii="Arial" w:hAnsi="Arial" w:cs="Arial"/>
          <w:b/>
          <w:bCs/>
          <w:sz w:val="24"/>
          <w:szCs w:val="24"/>
        </w:rPr>
        <w:t>B</w:t>
      </w:r>
      <w:r w:rsidRPr="003C5D2A">
        <w:rPr>
          <w:rFonts w:ascii="Arial" w:hAnsi="Arial" w:cs="Arial"/>
          <w:b/>
          <w:bCs/>
          <w:sz w:val="24"/>
          <w:szCs w:val="24"/>
        </w:rPr>
        <w:t>ehaviour</w:t>
      </w:r>
      <w:proofErr w:type="spellEnd"/>
    </w:p>
    <w:p w14:paraId="31D2F7A1" w14:textId="23D8EC69" w:rsidR="002D3E19" w:rsidRDefault="376A2102" w:rsidP="3FF07000">
      <w:pPr>
        <w:rPr>
          <w:rFonts w:ascii="Arial" w:hAnsi="Arial" w:cs="Arial"/>
          <w:sz w:val="24"/>
          <w:szCs w:val="24"/>
        </w:rPr>
      </w:pPr>
      <w:r w:rsidRPr="3FF07000">
        <w:rPr>
          <w:rFonts w:ascii="Arial" w:hAnsi="Arial" w:cs="Arial"/>
          <w:sz w:val="24"/>
          <w:szCs w:val="24"/>
        </w:rPr>
        <w:t xml:space="preserve">The Council </w:t>
      </w:r>
      <w:proofErr w:type="spellStart"/>
      <w:r w:rsidR="24A35DD4" w:rsidRPr="3FF07000">
        <w:rPr>
          <w:rFonts w:ascii="Arial" w:hAnsi="Arial" w:cs="Arial"/>
          <w:sz w:val="24"/>
          <w:szCs w:val="24"/>
        </w:rPr>
        <w:t>realises</w:t>
      </w:r>
      <w:proofErr w:type="spellEnd"/>
      <w:r w:rsidR="24A35DD4" w:rsidRPr="3FF07000">
        <w:rPr>
          <w:rFonts w:ascii="Arial" w:hAnsi="Arial" w:cs="Arial"/>
          <w:sz w:val="24"/>
          <w:szCs w:val="24"/>
        </w:rPr>
        <w:t xml:space="preserve"> </w:t>
      </w:r>
      <w:r w:rsidR="565C4011" w:rsidRPr="3FF07000">
        <w:rPr>
          <w:rFonts w:ascii="Arial" w:hAnsi="Arial" w:cs="Arial"/>
          <w:sz w:val="24"/>
          <w:szCs w:val="24"/>
        </w:rPr>
        <w:t xml:space="preserve">the </w:t>
      </w:r>
      <w:r w:rsidR="24A35DD4" w:rsidRPr="3FF07000">
        <w:rPr>
          <w:rFonts w:ascii="Arial" w:hAnsi="Arial" w:cs="Arial"/>
          <w:sz w:val="24"/>
          <w:szCs w:val="24"/>
        </w:rPr>
        <w:t xml:space="preserve">impact anti-social </w:t>
      </w:r>
      <w:proofErr w:type="spellStart"/>
      <w:r w:rsidR="24A35DD4" w:rsidRPr="3FF07000">
        <w:rPr>
          <w:rFonts w:ascii="Arial" w:hAnsi="Arial" w:cs="Arial"/>
          <w:sz w:val="24"/>
          <w:szCs w:val="24"/>
        </w:rPr>
        <w:t>behaviour</w:t>
      </w:r>
      <w:proofErr w:type="spellEnd"/>
      <w:r w:rsidR="24A35DD4" w:rsidRPr="3FF07000">
        <w:rPr>
          <w:rFonts w:ascii="Arial" w:hAnsi="Arial" w:cs="Arial"/>
          <w:sz w:val="24"/>
          <w:szCs w:val="24"/>
        </w:rPr>
        <w:t xml:space="preserve"> can have on residents and </w:t>
      </w:r>
      <w:bookmarkStart w:id="20" w:name="_Int_mNSLAywO"/>
      <w:r w:rsidR="1DDCFC84" w:rsidRPr="3FF07000">
        <w:rPr>
          <w:rFonts w:ascii="Arial" w:hAnsi="Arial" w:cs="Arial"/>
          <w:sz w:val="24"/>
          <w:szCs w:val="24"/>
        </w:rPr>
        <w:t>supports taking</w:t>
      </w:r>
      <w:bookmarkEnd w:id="20"/>
      <w:r w:rsidR="1DDCFC84" w:rsidRPr="3FF07000">
        <w:rPr>
          <w:rFonts w:ascii="Arial" w:hAnsi="Arial" w:cs="Arial"/>
          <w:sz w:val="24"/>
          <w:szCs w:val="24"/>
        </w:rPr>
        <w:t xml:space="preserve"> </w:t>
      </w:r>
      <w:r w:rsidR="565C4011" w:rsidRPr="3FF07000">
        <w:rPr>
          <w:rFonts w:ascii="Arial" w:hAnsi="Arial" w:cs="Arial"/>
          <w:sz w:val="24"/>
          <w:szCs w:val="24"/>
        </w:rPr>
        <w:t xml:space="preserve">appropriate </w:t>
      </w:r>
      <w:r w:rsidR="1DDCFC84" w:rsidRPr="3FF07000">
        <w:rPr>
          <w:rFonts w:ascii="Arial" w:hAnsi="Arial" w:cs="Arial"/>
          <w:sz w:val="24"/>
          <w:szCs w:val="24"/>
        </w:rPr>
        <w:t>action.</w:t>
      </w:r>
      <w:r w:rsidR="15B15A92" w:rsidRPr="3FF07000">
        <w:rPr>
          <w:rFonts w:ascii="Arial" w:hAnsi="Arial" w:cs="Arial"/>
          <w:sz w:val="24"/>
          <w:szCs w:val="24"/>
        </w:rPr>
        <w:t xml:space="preserve"> </w:t>
      </w:r>
      <w:r w:rsidR="40639EEA" w:rsidRPr="3FF07000">
        <w:rPr>
          <w:rFonts w:ascii="Arial" w:hAnsi="Arial" w:cs="Arial"/>
          <w:sz w:val="24"/>
          <w:szCs w:val="24"/>
        </w:rPr>
        <w:t xml:space="preserve">In line with the </w:t>
      </w:r>
      <w:r w:rsidR="5BBC0082" w:rsidRPr="3FF07000">
        <w:rPr>
          <w:rFonts w:ascii="Arial" w:hAnsi="Arial" w:cs="Arial"/>
          <w:sz w:val="24"/>
          <w:szCs w:val="24"/>
        </w:rPr>
        <w:t>R</w:t>
      </w:r>
      <w:r w:rsidR="40639EEA" w:rsidRPr="3FF07000">
        <w:rPr>
          <w:rFonts w:ascii="Arial" w:hAnsi="Arial" w:cs="Arial"/>
          <w:sz w:val="24"/>
          <w:szCs w:val="24"/>
        </w:rPr>
        <w:t xml:space="preserve">egulator for </w:t>
      </w:r>
      <w:r w:rsidR="5BBC0082" w:rsidRPr="3FF07000">
        <w:rPr>
          <w:rFonts w:ascii="Arial" w:hAnsi="Arial" w:cs="Arial"/>
          <w:sz w:val="24"/>
          <w:szCs w:val="24"/>
        </w:rPr>
        <w:t>S</w:t>
      </w:r>
      <w:r w:rsidR="40639EEA" w:rsidRPr="3FF07000">
        <w:rPr>
          <w:rFonts w:ascii="Arial" w:hAnsi="Arial" w:cs="Arial"/>
          <w:sz w:val="24"/>
          <w:szCs w:val="24"/>
        </w:rPr>
        <w:t xml:space="preserve">ocial </w:t>
      </w:r>
      <w:r w:rsidR="5BBC0082" w:rsidRPr="3FF07000">
        <w:rPr>
          <w:rFonts w:ascii="Arial" w:hAnsi="Arial" w:cs="Arial"/>
          <w:sz w:val="24"/>
          <w:szCs w:val="24"/>
        </w:rPr>
        <w:t>H</w:t>
      </w:r>
      <w:r w:rsidR="40639EEA" w:rsidRPr="3FF07000">
        <w:rPr>
          <w:rFonts w:ascii="Arial" w:hAnsi="Arial" w:cs="Arial"/>
          <w:sz w:val="24"/>
          <w:szCs w:val="24"/>
        </w:rPr>
        <w:t xml:space="preserve">ousing’s </w:t>
      </w:r>
      <w:proofErr w:type="spellStart"/>
      <w:r w:rsidR="40639EEA" w:rsidRPr="3FF07000">
        <w:rPr>
          <w:rFonts w:ascii="Arial" w:eastAsia="Arial" w:hAnsi="Arial" w:cs="Arial"/>
          <w:sz w:val="24"/>
          <w:szCs w:val="24"/>
        </w:rPr>
        <w:t>Neighbourhood</w:t>
      </w:r>
      <w:proofErr w:type="spellEnd"/>
      <w:r w:rsidR="40639EEA" w:rsidRPr="3FF07000">
        <w:rPr>
          <w:rFonts w:ascii="Arial" w:eastAsia="Arial" w:hAnsi="Arial" w:cs="Arial"/>
          <w:sz w:val="24"/>
          <w:szCs w:val="24"/>
        </w:rPr>
        <w:t xml:space="preserve"> and Community Standard, the Council </w:t>
      </w:r>
      <w:r w:rsidR="7FF89E1A" w:rsidRPr="3FF07000">
        <w:rPr>
          <w:rFonts w:ascii="Arial" w:eastAsia="Arial" w:hAnsi="Arial" w:cs="Arial"/>
          <w:sz w:val="24"/>
          <w:szCs w:val="24"/>
        </w:rPr>
        <w:t xml:space="preserve">promotes joint working </w:t>
      </w:r>
      <w:r w:rsidR="7FF89E1A" w:rsidRPr="3FF07000">
        <w:rPr>
          <w:rFonts w:ascii="Arial" w:eastAsia="Arial" w:hAnsi="Arial" w:cs="Arial"/>
          <w:sz w:val="24"/>
          <w:szCs w:val="24"/>
        </w:rPr>
        <w:lastRenderedPageBreak/>
        <w:t xml:space="preserve">between local authorities, the police and other relevant </w:t>
      </w:r>
      <w:proofErr w:type="spellStart"/>
      <w:r w:rsidR="7FF89E1A" w:rsidRPr="3FF07000">
        <w:rPr>
          <w:rFonts w:ascii="Arial" w:eastAsia="Arial" w:hAnsi="Arial" w:cs="Arial"/>
          <w:sz w:val="24"/>
          <w:szCs w:val="24"/>
        </w:rPr>
        <w:t>organisations</w:t>
      </w:r>
      <w:proofErr w:type="spellEnd"/>
      <w:r w:rsidR="7FF89E1A" w:rsidRPr="3FF07000">
        <w:rPr>
          <w:rFonts w:ascii="Arial" w:eastAsia="Arial" w:hAnsi="Arial" w:cs="Arial"/>
          <w:sz w:val="24"/>
          <w:szCs w:val="24"/>
        </w:rPr>
        <w:t xml:space="preserve"> to tackle </w:t>
      </w:r>
      <w:r w:rsidR="7FEACDEF" w:rsidRPr="3FF07000">
        <w:rPr>
          <w:rFonts w:ascii="Arial" w:eastAsia="Arial" w:hAnsi="Arial" w:cs="Arial"/>
          <w:sz w:val="24"/>
          <w:szCs w:val="24"/>
        </w:rPr>
        <w:t>anti-social</w:t>
      </w:r>
      <w:r w:rsidR="7FF89E1A" w:rsidRPr="3FF07000">
        <w:rPr>
          <w:rFonts w:ascii="Arial" w:eastAsia="Arial" w:hAnsi="Arial" w:cs="Arial"/>
          <w:sz w:val="24"/>
          <w:szCs w:val="24"/>
        </w:rPr>
        <w:t xml:space="preserve"> </w:t>
      </w:r>
      <w:proofErr w:type="spellStart"/>
      <w:r w:rsidR="7817508B" w:rsidRPr="3FF07000">
        <w:rPr>
          <w:rFonts w:ascii="Arial" w:hAnsi="Arial" w:cs="Arial"/>
          <w:sz w:val="24"/>
          <w:szCs w:val="24"/>
        </w:rPr>
        <w:t>behaviour</w:t>
      </w:r>
      <w:proofErr w:type="spellEnd"/>
      <w:r w:rsidR="7817508B" w:rsidRPr="3FF07000">
        <w:rPr>
          <w:rFonts w:ascii="Arial" w:hAnsi="Arial" w:cs="Arial"/>
          <w:sz w:val="24"/>
          <w:szCs w:val="24"/>
        </w:rPr>
        <w:t xml:space="preserve"> </w:t>
      </w:r>
      <w:r w:rsidR="7FF89E1A" w:rsidRPr="3FF07000">
        <w:rPr>
          <w:rFonts w:ascii="Arial" w:eastAsia="Arial" w:hAnsi="Arial" w:cs="Arial"/>
          <w:sz w:val="24"/>
          <w:szCs w:val="24"/>
        </w:rPr>
        <w:t xml:space="preserve">and hate incidents </w:t>
      </w:r>
      <w:r w:rsidR="770B3768" w:rsidRPr="3FF07000">
        <w:rPr>
          <w:rFonts w:ascii="Arial" w:eastAsia="Arial" w:hAnsi="Arial" w:cs="Arial"/>
          <w:sz w:val="24"/>
          <w:szCs w:val="24"/>
        </w:rPr>
        <w:t xml:space="preserve">across </w:t>
      </w:r>
      <w:r w:rsidR="7FF89E1A" w:rsidRPr="3FF07000">
        <w:rPr>
          <w:rFonts w:ascii="Arial" w:eastAsia="Arial" w:hAnsi="Arial" w:cs="Arial"/>
          <w:sz w:val="24"/>
          <w:szCs w:val="24"/>
        </w:rPr>
        <w:t xml:space="preserve">the district. </w:t>
      </w:r>
    </w:p>
    <w:p w14:paraId="2BEA5F59" w14:textId="3289BDA6" w:rsidR="00093299" w:rsidRDefault="00093299" w:rsidP="04AD50AF">
      <w:pPr>
        <w:rPr>
          <w:rFonts w:ascii="Arial" w:hAnsi="Arial" w:cs="Arial"/>
          <w:sz w:val="24"/>
          <w:szCs w:val="24"/>
        </w:rPr>
      </w:pPr>
      <w:r>
        <w:rPr>
          <w:rFonts w:ascii="Arial" w:hAnsi="Arial" w:cs="Arial"/>
          <w:sz w:val="24"/>
          <w:szCs w:val="24"/>
        </w:rPr>
        <w:t>T</w:t>
      </w:r>
      <w:r w:rsidRPr="00093299">
        <w:rPr>
          <w:rFonts w:ascii="Arial" w:hAnsi="Arial" w:cs="Arial"/>
          <w:sz w:val="24"/>
          <w:szCs w:val="24"/>
        </w:rPr>
        <w:t xml:space="preserve">he Council supports the consideration of available tenancy management powers to address anti-social </w:t>
      </w:r>
      <w:proofErr w:type="spellStart"/>
      <w:r w:rsidRPr="00093299">
        <w:rPr>
          <w:rFonts w:ascii="Arial" w:hAnsi="Arial" w:cs="Arial"/>
          <w:sz w:val="24"/>
          <w:szCs w:val="24"/>
        </w:rPr>
        <w:t>behaviour</w:t>
      </w:r>
      <w:proofErr w:type="spellEnd"/>
      <w:r w:rsidRPr="00093299">
        <w:rPr>
          <w:rFonts w:ascii="Arial" w:hAnsi="Arial" w:cs="Arial"/>
          <w:sz w:val="24"/>
          <w:szCs w:val="24"/>
        </w:rPr>
        <w:t xml:space="preserve">, including </w:t>
      </w:r>
      <w:r w:rsidR="00845FE2">
        <w:rPr>
          <w:rFonts w:ascii="Arial" w:hAnsi="Arial" w:cs="Arial"/>
          <w:sz w:val="24"/>
          <w:szCs w:val="24"/>
        </w:rPr>
        <w:t xml:space="preserve">using </w:t>
      </w:r>
      <w:r w:rsidRPr="00093299">
        <w:rPr>
          <w:rFonts w:ascii="Arial" w:hAnsi="Arial" w:cs="Arial"/>
          <w:sz w:val="24"/>
          <w:szCs w:val="24"/>
        </w:rPr>
        <w:t>demoted</w:t>
      </w:r>
      <w:r w:rsidR="00845FE2">
        <w:rPr>
          <w:rFonts w:ascii="Arial" w:hAnsi="Arial" w:cs="Arial"/>
          <w:sz w:val="24"/>
          <w:szCs w:val="24"/>
        </w:rPr>
        <w:t xml:space="preserve"> tenancies</w:t>
      </w:r>
      <w:r w:rsidRPr="00093299">
        <w:rPr>
          <w:rFonts w:ascii="Arial" w:hAnsi="Arial" w:cs="Arial"/>
          <w:sz w:val="24"/>
          <w:szCs w:val="24"/>
        </w:rPr>
        <w:t>. We would expect actions to be proportionate</w:t>
      </w:r>
      <w:r w:rsidR="004666D1">
        <w:rPr>
          <w:rFonts w:ascii="Arial" w:hAnsi="Arial" w:cs="Arial"/>
          <w:sz w:val="24"/>
          <w:szCs w:val="24"/>
        </w:rPr>
        <w:t xml:space="preserve"> and to </w:t>
      </w:r>
      <w:proofErr w:type="spellStart"/>
      <w:r w:rsidRPr="00093299">
        <w:rPr>
          <w:rFonts w:ascii="Arial" w:hAnsi="Arial" w:cs="Arial"/>
          <w:sz w:val="24"/>
          <w:szCs w:val="24"/>
        </w:rPr>
        <w:t>recognise</w:t>
      </w:r>
      <w:proofErr w:type="spellEnd"/>
      <w:r w:rsidRPr="00093299">
        <w:rPr>
          <w:rFonts w:ascii="Arial" w:hAnsi="Arial" w:cs="Arial"/>
          <w:sz w:val="24"/>
          <w:szCs w:val="24"/>
        </w:rPr>
        <w:t xml:space="preserve"> and consider the support needs of the tenant and use the lowest level of intervention suitable for the case.</w:t>
      </w:r>
    </w:p>
    <w:p w14:paraId="03AC02D3" w14:textId="77777777" w:rsidR="00845FE2" w:rsidRDefault="72DB6C89">
      <w:pPr>
        <w:rPr>
          <w:rFonts w:ascii="Arial" w:hAnsi="Arial" w:cs="Arial"/>
          <w:b/>
          <w:bCs/>
          <w:sz w:val="24"/>
          <w:szCs w:val="24"/>
        </w:rPr>
      </w:pPr>
      <w:r w:rsidRPr="00AA350F">
        <w:rPr>
          <w:rFonts w:ascii="Arial" w:hAnsi="Arial" w:cs="Arial"/>
          <w:b/>
          <w:bCs/>
          <w:sz w:val="24"/>
          <w:szCs w:val="24"/>
        </w:rPr>
        <w:t>Tenancy Sustainment</w:t>
      </w:r>
    </w:p>
    <w:p w14:paraId="53E52FD0" w14:textId="024DD88F" w:rsidR="00A0248A" w:rsidRDefault="45511DA3">
      <w:pPr>
        <w:rPr>
          <w:rFonts w:ascii="Arial" w:hAnsi="Arial" w:cs="Arial"/>
          <w:sz w:val="24"/>
          <w:szCs w:val="24"/>
        </w:rPr>
      </w:pPr>
      <w:r w:rsidRPr="3FF07000">
        <w:rPr>
          <w:rFonts w:ascii="Arial" w:hAnsi="Arial" w:cs="Arial"/>
          <w:sz w:val="24"/>
          <w:szCs w:val="24"/>
        </w:rPr>
        <w:t xml:space="preserve">All </w:t>
      </w:r>
      <w:r w:rsidR="565C4011" w:rsidRPr="3FF07000">
        <w:rPr>
          <w:rFonts w:ascii="Arial" w:hAnsi="Arial" w:cs="Arial"/>
          <w:sz w:val="24"/>
          <w:szCs w:val="24"/>
        </w:rPr>
        <w:t xml:space="preserve">registered </w:t>
      </w:r>
      <w:r w:rsidRPr="3FF07000">
        <w:rPr>
          <w:rFonts w:ascii="Arial" w:hAnsi="Arial" w:cs="Arial"/>
          <w:sz w:val="24"/>
          <w:szCs w:val="24"/>
        </w:rPr>
        <w:t xml:space="preserve">providers should </w:t>
      </w:r>
      <w:r w:rsidR="426D955A" w:rsidRPr="3FF07000">
        <w:rPr>
          <w:rFonts w:ascii="Arial" w:hAnsi="Arial" w:cs="Arial"/>
          <w:sz w:val="24"/>
          <w:szCs w:val="24"/>
        </w:rPr>
        <w:t xml:space="preserve">deliver </w:t>
      </w:r>
      <w:r w:rsidRPr="3FF07000">
        <w:rPr>
          <w:rFonts w:ascii="Arial" w:hAnsi="Arial" w:cs="Arial"/>
          <w:sz w:val="24"/>
          <w:szCs w:val="24"/>
        </w:rPr>
        <w:t xml:space="preserve">tenancy sustainment services, participate in the </w:t>
      </w:r>
      <w:r w:rsidR="7F705021" w:rsidRPr="3FF07000">
        <w:rPr>
          <w:rFonts w:ascii="Arial" w:hAnsi="Arial" w:cs="Arial"/>
          <w:sz w:val="24"/>
          <w:szCs w:val="24"/>
        </w:rPr>
        <w:t xml:space="preserve">Council’s </w:t>
      </w:r>
      <w:r w:rsidR="5BBC0082" w:rsidRPr="3FF07000">
        <w:rPr>
          <w:rFonts w:ascii="Arial" w:hAnsi="Arial" w:cs="Arial"/>
          <w:sz w:val="24"/>
          <w:szCs w:val="24"/>
        </w:rPr>
        <w:t>p</w:t>
      </w:r>
      <w:r w:rsidRPr="3FF07000">
        <w:rPr>
          <w:rFonts w:ascii="Arial" w:hAnsi="Arial" w:cs="Arial"/>
          <w:sz w:val="24"/>
          <w:szCs w:val="24"/>
        </w:rPr>
        <w:t>re-</w:t>
      </w:r>
      <w:r w:rsidR="5BBC0082" w:rsidRPr="3FF07000">
        <w:rPr>
          <w:rFonts w:ascii="Arial" w:hAnsi="Arial" w:cs="Arial"/>
          <w:sz w:val="24"/>
          <w:szCs w:val="24"/>
        </w:rPr>
        <w:t>e</w:t>
      </w:r>
      <w:r w:rsidRPr="3FF07000">
        <w:rPr>
          <w:rFonts w:ascii="Arial" w:hAnsi="Arial" w:cs="Arial"/>
          <w:sz w:val="24"/>
          <w:szCs w:val="24"/>
        </w:rPr>
        <w:t xml:space="preserve">viction </w:t>
      </w:r>
      <w:r w:rsidR="5BBC0082" w:rsidRPr="3FF07000">
        <w:rPr>
          <w:rFonts w:ascii="Arial" w:hAnsi="Arial" w:cs="Arial"/>
          <w:sz w:val="24"/>
          <w:szCs w:val="24"/>
        </w:rPr>
        <w:t>p</w:t>
      </w:r>
      <w:r w:rsidRPr="3FF07000">
        <w:rPr>
          <w:rFonts w:ascii="Arial" w:hAnsi="Arial" w:cs="Arial"/>
          <w:sz w:val="24"/>
          <w:szCs w:val="24"/>
        </w:rPr>
        <w:t xml:space="preserve">rotocol, and adhere to the Pre-Action Protocol for Possession Claims. </w:t>
      </w:r>
      <w:r w:rsidR="565C4011" w:rsidRPr="3FF07000">
        <w:rPr>
          <w:rFonts w:ascii="Arial" w:hAnsi="Arial" w:cs="Arial"/>
          <w:sz w:val="24"/>
          <w:szCs w:val="24"/>
        </w:rPr>
        <w:t>I</w:t>
      </w:r>
      <w:r w:rsidR="35A0F164" w:rsidRPr="3FF07000">
        <w:rPr>
          <w:rFonts w:ascii="Arial" w:hAnsi="Arial" w:cs="Arial"/>
          <w:sz w:val="24"/>
          <w:szCs w:val="24"/>
        </w:rPr>
        <w:t>nformation</w:t>
      </w:r>
      <w:r w:rsidR="799053C1" w:rsidRPr="3FF07000">
        <w:rPr>
          <w:rFonts w:ascii="Arial" w:hAnsi="Arial" w:cs="Arial"/>
          <w:sz w:val="24"/>
          <w:szCs w:val="24"/>
        </w:rPr>
        <w:t xml:space="preserve"> about </w:t>
      </w:r>
      <w:r w:rsidR="0DD68490" w:rsidRPr="3FF07000">
        <w:rPr>
          <w:rFonts w:ascii="Arial" w:hAnsi="Arial" w:cs="Arial"/>
          <w:sz w:val="24"/>
          <w:szCs w:val="24"/>
        </w:rPr>
        <w:t xml:space="preserve">registered </w:t>
      </w:r>
      <w:r w:rsidR="565C4011" w:rsidRPr="3FF07000">
        <w:rPr>
          <w:rFonts w:ascii="Arial" w:hAnsi="Arial" w:cs="Arial"/>
          <w:sz w:val="24"/>
          <w:szCs w:val="24"/>
        </w:rPr>
        <w:t>providers</w:t>
      </w:r>
      <w:r w:rsidR="2641FA0A" w:rsidRPr="3FF07000">
        <w:rPr>
          <w:rFonts w:ascii="Arial" w:hAnsi="Arial" w:cs="Arial"/>
          <w:sz w:val="24"/>
          <w:szCs w:val="24"/>
        </w:rPr>
        <w:t>’</w:t>
      </w:r>
      <w:r w:rsidR="7D6DFCFC" w:rsidRPr="3FF07000">
        <w:rPr>
          <w:rFonts w:ascii="Arial" w:hAnsi="Arial" w:cs="Arial"/>
          <w:sz w:val="24"/>
          <w:szCs w:val="24"/>
        </w:rPr>
        <w:t xml:space="preserve"> </w:t>
      </w:r>
      <w:r w:rsidR="0FAF74C0" w:rsidRPr="3FF07000">
        <w:rPr>
          <w:rFonts w:ascii="Arial" w:hAnsi="Arial" w:cs="Arial"/>
          <w:sz w:val="24"/>
          <w:szCs w:val="24"/>
        </w:rPr>
        <w:t>tenancy</w:t>
      </w:r>
      <w:r w:rsidR="799053C1" w:rsidRPr="3FF07000">
        <w:rPr>
          <w:rFonts w:ascii="Arial" w:hAnsi="Arial" w:cs="Arial"/>
          <w:sz w:val="24"/>
          <w:szCs w:val="24"/>
        </w:rPr>
        <w:t xml:space="preserve"> </w:t>
      </w:r>
      <w:r w:rsidR="3CE58E37" w:rsidRPr="3FF07000">
        <w:rPr>
          <w:rFonts w:ascii="Arial" w:hAnsi="Arial" w:cs="Arial"/>
          <w:sz w:val="24"/>
          <w:szCs w:val="24"/>
        </w:rPr>
        <w:t>sustainment</w:t>
      </w:r>
      <w:r w:rsidR="799053C1" w:rsidRPr="3FF07000">
        <w:rPr>
          <w:rFonts w:ascii="Arial" w:hAnsi="Arial" w:cs="Arial"/>
          <w:sz w:val="24"/>
          <w:szCs w:val="24"/>
        </w:rPr>
        <w:t xml:space="preserve"> </w:t>
      </w:r>
      <w:r w:rsidR="360857DC" w:rsidRPr="3FF07000">
        <w:rPr>
          <w:rFonts w:ascii="Arial" w:hAnsi="Arial" w:cs="Arial"/>
          <w:sz w:val="24"/>
          <w:szCs w:val="24"/>
        </w:rPr>
        <w:t>of</w:t>
      </w:r>
      <w:r w:rsidR="565C4011" w:rsidRPr="3FF07000">
        <w:rPr>
          <w:rFonts w:ascii="Arial" w:hAnsi="Arial" w:cs="Arial"/>
          <w:sz w:val="24"/>
          <w:szCs w:val="24"/>
        </w:rPr>
        <w:t xml:space="preserve">fer should be promoted on their </w:t>
      </w:r>
      <w:r w:rsidR="799053C1" w:rsidRPr="3FF07000">
        <w:rPr>
          <w:rFonts w:ascii="Arial" w:hAnsi="Arial" w:cs="Arial"/>
          <w:sz w:val="24"/>
          <w:szCs w:val="24"/>
        </w:rPr>
        <w:t>website</w:t>
      </w:r>
      <w:r w:rsidR="5FBE86E0" w:rsidRPr="3FF07000">
        <w:rPr>
          <w:rFonts w:ascii="Arial" w:hAnsi="Arial" w:cs="Arial"/>
          <w:sz w:val="24"/>
          <w:szCs w:val="24"/>
        </w:rPr>
        <w:t xml:space="preserve"> with </w:t>
      </w:r>
      <w:r w:rsidR="17075352" w:rsidRPr="3FF07000">
        <w:rPr>
          <w:rFonts w:ascii="Arial" w:hAnsi="Arial" w:cs="Arial"/>
          <w:sz w:val="24"/>
          <w:szCs w:val="24"/>
        </w:rPr>
        <w:t>a</w:t>
      </w:r>
      <w:r w:rsidR="000E0537">
        <w:rPr>
          <w:rFonts w:ascii="Arial" w:hAnsi="Arial" w:cs="Arial"/>
          <w:sz w:val="24"/>
          <w:szCs w:val="24"/>
        </w:rPr>
        <w:t>cc</w:t>
      </w:r>
      <w:r w:rsidR="17075352" w:rsidRPr="3FF07000">
        <w:rPr>
          <w:rFonts w:ascii="Arial" w:hAnsi="Arial" w:cs="Arial"/>
          <w:sz w:val="24"/>
          <w:szCs w:val="24"/>
        </w:rPr>
        <w:t>ess</w:t>
      </w:r>
      <w:r w:rsidR="00574584">
        <w:rPr>
          <w:rFonts w:ascii="Arial" w:hAnsi="Arial" w:cs="Arial"/>
          <w:sz w:val="24"/>
          <w:szCs w:val="24"/>
        </w:rPr>
        <w:t>i</w:t>
      </w:r>
      <w:r w:rsidR="17075352" w:rsidRPr="3FF07000">
        <w:rPr>
          <w:rFonts w:ascii="Arial" w:hAnsi="Arial" w:cs="Arial"/>
          <w:sz w:val="24"/>
          <w:szCs w:val="24"/>
        </w:rPr>
        <w:t>ble</w:t>
      </w:r>
      <w:r w:rsidR="799053C1" w:rsidRPr="3FF07000">
        <w:rPr>
          <w:rFonts w:ascii="Arial" w:hAnsi="Arial" w:cs="Arial"/>
          <w:sz w:val="24"/>
          <w:szCs w:val="24"/>
        </w:rPr>
        <w:t xml:space="preserve"> ways </w:t>
      </w:r>
      <w:r w:rsidR="5615823E" w:rsidRPr="3FF07000">
        <w:rPr>
          <w:rFonts w:ascii="Arial" w:hAnsi="Arial" w:cs="Arial"/>
          <w:sz w:val="24"/>
          <w:szCs w:val="24"/>
        </w:rPr>
        <w:t>for</w:t>
      </w:r>
      <w:r w:rsidR="799053C1" w:rsidRPr="3FF07000">
        <w:rPr>
          <w:rFonts w:ascii="Arial" w:hAnsi="Arial" w:cs="Arial"/>
          <w:sz w:val="24"/>
          <w:szCs w:val="24"/>
        </w:rPr>
        <w:t xml:space="preserve"> </w:t>
      </w:r>
      <w:r w:rsidR="557249F2" w:rsidRPr="3FF07000">
        <w:rPr>
          <w:rFonts w:ascii="Arial" w:hAnsi="Arial" w:cs="Arial"/>
          <w:sz w:val="24"/>
          <w:szCs w:val="24"/>
        </w:rPr>
        <w:t>their</w:t>
      </w:r>
      <w:r w:rsidR="799053C1" w:rsidRPr="3FF07000">
        <w:rPr>
          <w:rFonts w:ascii="Arial" w:hAnsi="Arial" w:cs="Arial"/>
          <w:sz w:val="24"/>
          <w:szCs w:val="24"/>
        </w:rPr>
        <w:t xml:space="preserve"> </w:t>
      </w:r>
      <w:r w:rsidR="1DBFF69D" w:rsidRPr="3FF07000">
        <w:rPr>
          <w:rFonts w:ascii="Arial" w:hAnsi="Arial" w:cs="Arial"/>
          <w:sz w:val="24"/>
          <w:szCs w:val="24"/>
        </w:rPr>
        <w:t>tenants</w:t>
      </w:r>
      <w:r w:rsidR="799053C1" w:rsidRPr="3FF07000">
        <w:rPr>
          <w:rFonts w:ascii="Arial" w:hAnsi="Arial" w:cs="Arial"/>
          <w:sz w:val="24"/>
          <w:szCs w:val="24"/>
        </w:rPr>
        <w:t xml:space="preserve"> to contact and </w:t>
      </w:r>
      <w:r w:rsidR="6B371874" w:rsidRPr="3FF07000">
        <w:rPr>
          <w:rFonts w:ascii="Arial" w:hAnsi="Arial" w:cs="Arial"/>
          <w:sz w:val="24"/>
          <w:szCs w:val="24"/>
        </w:rPr>
        <w:t>access</w:t>
      </w:r>
      <w:r w:rsidR="799053C1" w:rsidRPr="3FF07000">
        <w:rPr>
          <w:rFonts w:ascii="Arial" w:hAnsi="Arial" w:cs="Arial"/>
          <w:sz w:val="24"/>
          <w:szCs w:val="24"/>
        </w:rPr>
        <w:t xml:space="preserve"> this service. </w:t>
      </w:r>
    </w:p>
    <w:p w14:paraId="54DE38AA" w14:textId="133214C6" w:rsidR="004E68E0" w:rsidRDefault="004E68E0">
      <w:pPr>
        <w:rPr>
          <w:rFonts w:ascii="Arial" w:hAnsi="Arial" w:cs="Arial"/>
          <w:sz w:val="24"/>
          <w:szCs w:val="24"/>
        </w:rPr>
      </w:pPr>
      <w:r w:rsidRPr="72B6CB45">
        <w:rPr>
          <w:rFonts w:ascii="Arial" w:hAnsi="Arial" w:cs="Arial"/>
          <w:sz w:val="24"/>
          <w:szCs w:val="24"/>
        </w:rPr>
        <w:t>The Council expects a strong emphasis on early intervention, proactive engagement with tenants in difficulty</w:t>
      </w:r>
      <w:r w:rsidR="1436967B" w:rsidRPr="72B6CB45">
        <w:rPr>
          <w:rFonts w:ascii="Arial" w:hAnsi="Arial" w:cs="Arial"/>
          <w:sz w:val="24"/>
          <w:szCs w:val="24"/>
        </w:rPr>
        <w:t xml:space="preserve"> before crisis point</w:t>
      </w:r>
      <w:r w:rsidRPr="72B6CB45">
        <w:rPr>
          <w:rFonts w:ascii="Arial" w:hAnsi="Arial" w:cs="Arial"/>
          <w:sz w:val="24"/>
          <w:szCs w:val="24"/>
        </w:rPr>
        <w:t xml:space="preserve">, and close partnership working through the </w:t>
      </w:r>
      <w:r w:rsidR="00A421EF" w:rsidRPr="00AE24EE">
        <w:rPr>
          <w:rFonts w:ascii="Arial" w:hAnsi="Arial" w:cs="Arial"/>
          <w:i/>
          <w:iCs/>
          <w:sz w:val="24"/>
          <w:szCs w:val="24"/>
        </w:rPr>
        <w:t>Tenants at Risk</w:t>
      </w:r>
      <w:r w:rsidR="00A421EF" w:rsidRPr="72B6CB45">
        <w:rPr>
          <w:rFonts w:ascii="Arial" w:hAnsi="Arial" w:cs="Arial"/>
          <w:sz w:val="24"/>
          <w:szCs w:val="24"/>
        </w:rPr>
        <w:t xml:space="preserve"> process and the </w:t>
      </w:r>
      <w:r w:rsidR="0D67CDFF" w:rsidRPr="72B6CB45">
        <w:rPr>
          <w:rFonts w:ascii="Arial" w:hAnsi="Arial" w:cs="Arial"/>
          <w:sz w:val="24"/>
          <w:szCs w:val="24"/>
        </w:rPr>
        <w:t xml:space="preserve">Council’s homelessness prevention services and </w:t>
      </w:r>
      <w:r w:rsidR="02A9F1CC" w:rsidRPr="72B6CB45">
        <w:rPr>
          <w:rFonts w:ascii="Arial" w:hAnsi="Arial" w:cs="Arial"/>
          <w:sz w:val="24"/>
          <w:szCs w:val="24"/>
        </w:rPr>
        <w:t>commissioned</w:t>
      </w:r>
      <w:r w:rsidR="0D67CDFF" w:rsidRPr="72B6CB45">
        <w:rPr>
          <w:rFonts w:ascii="Arial" w:hAnsi="Arial" w:cs="Arial"/>
          <w:sz w:val="24"/>
          <w:szCs w:val="24"/>
        </w:rPr>
        <w:t xml:space="preserve"> services</w:t>
      </w:r>
      <w:r w:rsidRPr="72B6CB45">
        <w:rPr>
          <w:rFonts w:ascii="Arial" w:hAnsi="Arial" w:cs="Arial"/>
          <w:sz w:val="24"/>
          <w:szCs w:val="24"/>
        </w:rPr>
        <w:t>, which supports individuals who are homeless or at risk of homelessness.</w:t>
      </w:r>
    </w:p>
    <w:p w14:paraId="45630458" w14:textId="77777777" w:rsidR="00AA350F" w:rsidRPr="00AA350F" w:rsidRDefault="00AA350F" w:rsidP="00AA350F">
      <w:pPr>
        <w:rPr>
          <w:rFonts w:ascii="Arial" w:hAnsi="Arial" w:cs="Arial"/>
          <w:b/>
          <w:bCs/>
          <w:sz w:val="24"/>
          <w:szCs w:val="24"/>
        </w:rPr>
      </w:pPr>
      <w:r>
        <w:rPr>
          <w:rFonts w:ascii="Arial" w:hAnsi="Arial" w:cs="Arial"/>
          <w:b/>
          <w:bCs/>
          <w:sz w:val="24"/>
          <w:szCs w:val="24"/>
        </w:rPr>
        <w:t>Tenant decants</w:t>
      </w:r>
    </w:p>
    <w:p w14:paraId="02AA73D9" w14:textId="73DC771B" w:rsidR="00AA350F" w:rsidRPr="001045AF" w:rsidRDefault="00AA350F" w:rsidP="00AA350F">
      <w:pPr>
        <w:rPr>
          <w:rFonts w:ascii="Arial" w:hAnsi="Arial" w:cs="Arial"/>
          <w:b/>
          <w:bCs/>
          <w:sz w:val="24"/>
          <w:szCs w:val="24"/>
          <w:lang w:val="en-IE"/>
        </w:rPr>
      </w:pPr>
      <w:r w:rsidRPr="001045AF">
        <w:rPr>
          <w:rFonts w:ascii="Arial" w:hAnsi="Arial" w:cs="Arial"/>
          <w:sz w:val="24"/>
          <w:szCs w:val="24"/>
        </w:rPr>
        <w:t xml:space="preserve">In cases of planned redevelopment or major works where decanting is required, </w:t>
      </w:r>
      <w:r w:rsidR="001A54E5">
        <w:rPr>
          <w:rFonts w:ascii="Arial" w:hAnsi="Arial" w:cs="Arial"/>
          <w:sz w:val="24"/>
          <w:szCs w:val="24"/>
        </w:rPr>
        <w:t xml:space="preserve">registered </w:t>
      </w:r>
      <w:r w:rsidRPr="001045AF">
        <w:rPr>
          <w:rFonts w:ascii="Arial" w:hAnsi="Arial" w:cs="Arial"/>
          <w:sz w:val="24"/>
          <w:szCs w:val="24"/>
        </w:rPr>
        <w:t>providers must adhere to</w:t>
      </w:r>
      <w:r w:rsidR="007473F5">
        <w:rPr>
          <w:rFonts w:ascii="Arial" w:hAnsi="Arial" w:cs="Arial"/>
          <w:sz w:val="24"/>
          <w:szCs w:val="24"/>
        </w:rPr>
        <w:t xml:space="preserve"> the</w:t>
      </w:r>
      <w:r w:rsidRPr="001045AF">
        <w:rPr>
          <w:rFonts w:ascii="Arial" w:hAnsi="Arial" w:cs="Arial"/>
          <w:sz w:val="24"/>
          <w:szCs w:val="24"/>
        </w:rPr>
        <w:t xml:space="preserve"> Council’s decant requirements as set out in the Allocation Scheme. Tenants should be involved at the earliest opportunity, provided with clear and accessible information, and supported throughout the rehousing process to </w:t>
      </w:r>
      <w:proofErr w:type="spellStart"/>
      <w:r w:rsidRPr="001045AF">
        <w:rPr>
          <w:rFonts w:ascii="Arial" w:hAnsi="Arial" w:cs="Arial"/>
          <w:sz w:val="24"/>
          <w:szCs w:val="24"/>
        </w:rPr>
        <w:t>minimise</w:t>
      </w:r>
      <w:proofErr w:type="spellEnd"/>
      <w:r w:rsidRPr="001045AF">
        <w:rPr>
          <w:rFonts w:ascii="Arial" w:hAnsi="Arial" w:cs="Arial"/>
          <w:sz w:val="24"/>
          <w:szCs w:val="24"/>
        </w:rPr>
        <w:t xml:space="preserve"> disruption and maintain community links.</w:t>
      </w:r>
    </w:p>
    <w:p w14:paraId="63530B24" w14:textId="17C8B28F" w:rsidR="00AA350F" w:rsidRDefault="449CAE14">
      <w:pPr>
        <w:rPr>
          <w:rFonts w:ascii="Arial" w:hAnsi="Arial" w:cs="Arial"/>
          <w:sz w:val="24"/>
          <w:szCs w:val="24"/>
        </w:rPr>
      </w:pPr>
      <w:r w:rsidRPr="3FF07000">
        <w:rPr>
          <w:rFonts w:ascii="Arial" w:hAnsi="Arial" w:cs="Arial"/>
          <w:sz w:val="24"/>
          <w:szCs w:val="24"/>
        </w:rPr>
        <w:t>Tenants of</w:t>
      </w:r>
      <w:r w:rsidR="3D8BEC5A" w:rsidRPr="3FF07000">
        <w:rPr>
          <w:rFonts w:ascii="Arial" w:hAnsi="Arial" w:cs="Arial"/>
          <w:sz w:val="24"/>
          <w:szCs w:val="24"/>
        </w:rPr>
        <w:t xml:space="preserve"> </w:t>
      </w:r>
      <w:r w:rsidR="00356037">
        <w:rPr>
          <w:rFonts w:ascii="Arial" w:hAnsi="Arial" w:cs="Arial"/>
          <w:sz w:val="24"/>
          <w:szCs w:val="24"/>
        </w:rPr>
        <w:t>r</w:t>
      </w:r>
      <w:r w:rsidR="3D8BEC5A" w:rsidRPr="3FF07000">
        <w:rPr>
          <w:rFonts w:ascii="Arial" w:hAnsi="Arial" w:cs="Arial"/>
          <w:sz w:val="24"/>
          <w:szCs w:val="24"/>
        </w:rPr>
        <w:t xml:space="preserve">egistered </w:t>
      </w:r>
      <w:r w:rsidR="00356037">
        <w:rPr>
          <w:rFonts w:ascii="Arial" w:hAnsi="Arial" w:cs="Arial"/>
          <w:sz w:val="24"/>
          <w:szCs w:val="24"/>
        </w:rPr>
        <w:t>p</w:t>
      </w:r>
      <w:r w:rsidR="3D8BEC5A" w:rsidRPr="3FF07000">
        <w:rPr>
          <w:rFonts w:ascii="Arial" w:hAnsi="Arial" w:cs="Arial"/>
          <w:sz w:val="24"/>
          <w:szCs w:val="24"/>
        </w:rPr>
        <w:t>roviders living in Oxford, who are required to move due to redevelopment, refurbishment, or essential repairs that cannot be completed with them in residence, may be awarded ‘decant status’</w:t>
      </w:r>
      <w:r w:rsidRPr="3FF07000">
        <w:rPr>
          <w:rFonts w:ascii="Arial" w:hAnsi="Arial" w:cs="Arial"/>
          <w:sz w:val="24"/>
          <w:szCs w:val="24"/>
        </w:rPr>
        <w:t xml:space="preserve"> under the Council’s Allocation Scheme</w:t>
      </w:r>
      <w:r w:rsidR="3D8BEC5A" w:rsidRPr="3FF07000">
        <w:rPr>
          <w:rFonts w:ascii="Arial" w:hAnsi="Arial" w:cs="Arial"/>
          <w:sz w:val="24"/>
          <w:szCs w:val="24"/>
        </w:rPr>
        <w:t xml:space="preserve">. This is granted by </w:t>
      </w:r>
      <w:r w:rsidR="061CC909" w:rsidRPr="3FF07000">
        <w:rPr>
          <w:rFonts w:ascii="Arial" w:hAnsi="Arial" w:cs="Arial"/>
          <w:sz w:val="24"/>
          <w:szCs w:val="24"/>
        </w:rPr>
        <w:t>a senior manager</w:t>
      </w:r>
      <w:r w:rsidR="3D8BEC5A" w:rsidRPr="3FF07000">
        <w:rPr>
          <w:rFonts w:ascii="Arial" w:hAnsi="Arial" w:cs="Arial"/>
          <w:sz w:val="24"/>
          <w:szCs w:val="24"/>
        </w:rPr>
        <w:t xml:space="preserve"> and entitles the household to a priority </w:t>
      </w:r>
      <w:bookmarkStart w:id="21" w:name="_Int_esXv7aJV"/>
      <w:r w:rsidR="3D8BEC5A" w:rsidRPr="3FF07000">
        <w:rPr>
          <w:rFonts w:ascii="Arial" w:hAnsi="Arial" w:cs="Arial"/>
          <w:sz w:val="24"/>
          <w:szCs w:val="24"/>
        </w:rPr>
        <w:t>move</w:t>
      </w:r>
      <w:bookmarkEnd w:id="21"/>
      <w:r w:rsidR="3D8BEC5A" w:rsidRPr="3FF07000">
        <w:rPr>
          <w:rFonts w:ascii="Arial" w:hAnsi="Arial" w:cs="Arial"/>
          <w:sz w:val="24"/>
          <w:szCs w:val="24"/>
        </w:rPr>
        <w:t xml:space="preserve">. As per the </w:t>
      </w:r>
      <w:r w:rsidR="43D24381" w:rsidRPr="3FF07000">
        <w:rPr>
          <w:rFonts w:ascii="Arial" w:hAnsi="Arial" w:cs="Arial"/>
          <w:sz w:val="24"/>
          <w:szCs w:val="24"/>
        </w:rPr>
        <w:t>Tenancy Standard</w:t>
      </w:r>
      <w:r w:rsidR="3D8BEC5A" w:rsidRPr="3FF07000">
        <w:rPr>
          <w:rFonts w:ascii="Arial" w:hAnsi="Arial" w:cs="Arial"/>
          <w:sz w:val="24"/>
          <w:szCs w:val="24"/>
        </w:rPr>
        <w:t xml:space="preserve">, </w:t>
      </w:r>
      <w:r w:rsidR="006100DC">
        <w:rPr>
          <w:rFonts w:ascii="Arial" w:hAnsi="Arial" w:cs="Arial"/>
          <w:sz w:val="24"/>
          <w:szCs w:val="24"/>
        </w:rPr>
        <w:t>r</w:t>
      </w:r>
      <w:r w:rsidR="3D8BEC5A" w:rsidRPr="3FF07000">
        <w:rPr>
          <w:rFonts w:ascii="Arial" w:hAnsi="Arial" w:cs="Arial"/>
          <w:sz w:val="24"/>
          <w:szCs w:val="24"/>
        </w:rPr>
        <w:t xml:space="preserve">egistered </w:t>
      </w:r>
      <w:r w:rsidR="006100DC">
        <w:rPr>
          <w:rFonts w:ascii="Arial" w:hAnsi="Arial" w:cs="Arial"/>
          <w:sz w:val="24"/>
          <w:szCs w:val="24"/>
        </w:rPr>
        <w:t>p</w:t>
      </w:r>
      <w:r w:rsidR="3D8BEC5A" w:rsidRPr="3FF07000">
        <w:rPr>
          <w:rFonts w:ascii="Arial" w:hAnsi="Arial" w:cs="Arial"/>
          <w:sz w:val="24"/>
          <w:szCs w:val="24"/>
        </w:rPr>
        <w:t xml:space="preserve">roviders shall grant tenants who have been moved into alternative accommodation during any redevelopment or other </w:t>
      </w:r>
      <w:bookmarkStart w:id="22" w:name="_Int_QyXo75dJ"/>
      <w:r w:rsidR="3D8BEC5A" w:rsidRPr="3FF07000">
        <w:rPr>
          <w:rFonts w:ascii="Arial" w:hAnsi="Arial" w:cs="Arial"/>
          <w:sz w:val="24"/>
          <w:szCs w:val="24"/>
        </w:rPr>
        <w:t>works</w:t>
      </w:r>
      <w:bookmarkEnd w:id="22"/>
      <w:r w:rsidR="3D8BEC5A" w:rsidRPr="3FF07000">
        <w:rPr>
          <w:rFonts w:ascii="Arial" w:hAnsi="Arial" w:cs="Arial"/>
          <w:sz w:val="24"/>
          <w:szCs w:val="24"/>
        </w:rPr>
        <w:t xml:space="preserve"> a tenancy with no less security of tenure on their return to settled accommodation. </w:t>
      </w:r>
    </w:p>
    <w:p w14:paraId="2C7972F7" w14:textId="55E68BD8" w:rsidR="003718CC" w:rsidRPr="00815061" w:rsidRDefault="003718CC">
      <w:pPr>
        <w:rPr>
          <w:rFonts w:ascii="Arial" w:hAnsi="Arial" w:cs="Arial"/>
          <w:b/>
          <w:bCs/>
          <w:sz w:val="24"/>
          <w:szCs w:val="24"/>
        </w:rPr>
      </w:pPr>
      <w:r w:rsidRPr="00815061">
        <w:rPr>
          <w:rFonts w:ascii="Arial" w:hAnsi="Arial" w:cs="Arial"/>
          <w:b/>
          <w:bCs/>
          <w:sz w:val="24"/>
          <w:szCs w:val="24"/>
        </w:rPr>
        <w:t>Best use of stock</w:t>
      </w:r>
    </w:p>
    <w:p w14:paraId="6D23308B" w14:textId="7CAE7A57" w:rsidR="3F6135E6" w:rsidRPr="0020657F" w:rsidRDefault="00316B77" w:rsidP="3F6135E6">
      <w:pPr>
        <w:rPr>
          <w:rFonts w:ascii="Arial" w:hAnsi="Arial" w:cs="Arial"/>
          <w:sz w:val="24"/>
          <w:szCs w:val="24"/>
          <w:lang w:val="en-GB"/>
        </w:rPr>
      </w:pPr>
      <w:r>
        <w:rPr>
          <w:rFonts w:ascii="Arial" w:hAnsi="Arial" w:cs="Arial"/>
          <w:sz w:val="24"/>
          <w:szCs w:val="24"/>
          <w:lang w:val="en-GB"/>
        </w:rPr>
        <w:lastRenderedPageBreak/>
        <w:t xml:space="preserve">The Council supports the best use of social housing stock in line with the </w:t>
      </w:r>
      <w:r w:rsidR="00F754C1">
        <w:rPr>
          <w:rFonts w:ascii="Arial" w:hAnsi="Arial" w:cs="Arial"/>
          <w:sz w:val="24"/>
          <w:szCs w:val="24"/>
          <w:lang w:val="en-GB"/>
        </w:rPr>
        <w:t xml:space="preserve">Regulator of Social Housing’s </w:t>
      </w:r>
      <w:r>
        <w:rPr>
          <w:rFonts w:ascii="Arial" w:hAnsi="Arial" w:cs="Arial"/>
          <w:sz w:val="24"/>
          <w:szCs w:val="24"/>
          <w:lang w:val="en-GB"/>
        </w:rPr>
        <w:t xml:space="preserve">Consumer Standards 2024. </w:t>
      </w:r>
      <w:r w:rsidR="001B2107">
        <w:rPr>
          <w:rFonts w:ascii="Arial" w:hAnsi="Arial" w:cs="Arial"/>
          <w:sz w:val="24"/>
          <w:szCs w:val="24"/>
          <w:lang w:val="en-GB"/>
        </w:rPr>
        <w:t xml:space="preserve">The Council supports </w:t>
      </w:r>
      <w:r w:rsidR="00F33BC9">
        <w:rPr>
          <w:rFonts w:ascii="Arial" w:hAnsi="Arial" w:cs="Arial"/>
          <w:sz w:val="24"/>
          <w:szCs w:val="24"/>
          <w:lang w:val="en-GB"/>
        </w:rPr>
        <w:t xml:space="preserve">registered provider schemes to incentivise freeing up larger properties for households in need. This includes the </w:t>
      </w:r>
      <w:r w:rsidR="00AA350F" w:rsidRPr="00AA350F">
        <w:rPr>
          <w:rFonts w:ascii="Arial" w:hAnsi="Arial" w:cs="Arial"/>
          <w:sz w:val="24"/>
          <w:szCs w:val="24"/>
          <w:lang w:val="en-GB"/>
        </w:rPr>
        <w:t xml:space="preserve">Removals and Expenses Move-on (REMS) </w:t>
      </w:r>
      <w:r w:rsidR="003115C7" w:rsidRPr="00AA350F">
        <w:rPr>
          <w:rFonts w:ascii="Arial" w:hAnsi="Arial" w:cs="Arial"/>
          <w:sz w:val="24"/>
          <w:szCs w:val="24"/>
          <w:lang w:val="en-GB"/>
        </w:rPr>
        <w:t xml:space="preserve">incentive scheme </w:t>
      </w:r>
      <w:r w:rsidR="00AA350F" w:rsidRPr="00AA350F">
        <w:rPr>
          <w:rFonts w:ascii="Arial" w:hAnsi="Arial" w:cs="Arial"/>
          <w:sz w:val="24"/>
          <w:szCs w:val="24"/>
          <w:lang w:val="en-GB"/>
        </w:rPr>
        <w:t xml:space="preserve">offered to Council Tenants who are under-occupying their current home and who wish to downsize. This would allow their current home to be offered to a family and be fully occupied. </w:t>
      </w:r>
    </w:p>
    <w:p w14:paraId="4734B580" w14:textId="59C0F4A0" w:rsidR="59330AC2" w:rsidRDefault="59330AC2" w:rsidP="3F6135E6">
      <w:pPr>
        <w:rPr>
          <w:rFonts w:ascii="Arial" w:hAnsi="Arial" w:cs="Arial"/>
          <w:b/>
          <w:bCs/>
          <w:sz w:val="24"/>
          <w:szCs w:val="24"/>
        </w:rPr>
      </w:pPr>
      <w:r w:rsidRPr="00815061">
        <w:rPr>
          <w:rFonts w:ascii="Arial" w:hAnsi="Arial" w:cs="Arial"/>
          <w:b/>
          <w:bCs/>
          <w:sz w:val="24"/>
          <w:szCs w:val="24"/>
        </w:rPr>
        <w:t xml:space="preserve">Successions </w:t>
      </w:r>
    </w:p>
    <w:p w14:paraId="0E1C684F" w14:textId="0E00DABA" w:rsidR="59330AC2" w:rsidRDefault="4EAEE07B" w:rsidP="3F6135E6">
      <w:pPr>
        <w:rPr>
          <w:rFonts w:ascii="Arial" w:hAnsi="Arial" w:cs="Arial"/>
          <w:sz w:val="24"/>
          <w:szCs w:val="24"/>
        </w:rPr>
      </w:pPr>
      <w:r w:rsidRPr="3FF07000">
        <w:rPr>
          <w:rFonts w:ascii="Arial" w:hAnsi="Arial" w:cs="Arial"/>
          <w:sz w:val="24"/>
          <w:szCs w:val="24"/>
        </w:rPr>
        <w:t xml:space="preserve">Successions to tenancies should be applied in line with legislation and Government guidance applicable at the time of the </w:t>
      </w:r>
      <w:r w:rsidR="26C3ED67" w:rsidRPr="3FF07000">
        <w:rPr>
          <w:rFonts w:ascii="Arial" w:hAnsi="Arial" w:cs="Arial"/>
          <w:sz w:val="24"/>
          <w:szCs w:val="24"/>
        </w:rPr>
        <w:t>s</w:t>
      </w:r>
      <w:r w:rsidRPr="3FF07000">
        <w:rPr>
          <w:rFonts w:ascii="Arial" w:hAnsi="Arial" w:cs="Arial"/>
          <w:sz w:val="24"/>
          <w:szCs w:val="24"/>
        </w:rPr>
        <w:t xml:space="preserve">uccession application. Where a person succeeds </w:t>
      </w:r>
      <w:bookmarkStart w:id="23" w:name="_Int_WwA1CZZB"/>
      <w:r w:rsidRPr="3FF07000">
        <w:rPr>
          <w:rFonts w:ascii="Arial" w:hAnsi="Arial" w:cs="Arial"/>
          <w:sz w:val="24"/>
          <w:szCs w:val="24"/>
        </w:rPr>
        <w:t>to</w:t>
      </w:r>
      <w:bookmarkEnd w:id="23"/>
      <w:r w:rsidRPr="3FF07000">
        <w:rPr>
          <w:rFonts w:ascii="Arial" w:hAnsi="Arial" w:cs="Arial"/>
          <w:sz w:val="24"/>
          <w:szCs w:val="24"/>
        </w:rPr>
        <w:t xml:space="preserve"> a </w:t>
      </w:r>
      <w:bookmarkStart w:id="24" w:name="_Int_CvkFPlah"/>
      <w:r w:rsidRPr="3FF07000">
        <w:rPr>
          <w:rFonts w:ascii="Arial" w:hAnsi="Arial" w:cs="Arial"/>
          <w:sz w:val="24"/>
          <w:szCs w:val="24"/>
        </w:rPr>
        <w:t>tenancy</w:t>
      </w:r>
      <w:bookmarkEnd w:id="24"/>
      <w:r w:rsidRPr="3FF07000">
        <w:rPr>
          <w:rFonts w:ascii="Arial" w:hAnsi="Arial" w:cs="Arial"/>
          <w:sz w:val="24"/>
          <w:szCs w:val="24"/>
        </w:rPr>
        <w:t xml:space="preserve"> but needs to move, please refer to the Council’s Allocations Scheme for more details.</w:t>
      </w:r>
    </w:p>
    <w:p w14:paraId="0D50B7E5" w14:textId="2D3BEE87" w:rsidR="0020657F" w:rsidRDefault="00380FF7" w:rsidP="0020657F">
      <w:pPr>
        <w:pStyle w:val="Heading1"/>
        <w:numPr>
          <w:ilvl w:val="1"/>
          <w:numId w:val="22"/>
        </w:numPr>
        <w:ind w:left="723"/>
        <w:rPr>
          <w:rFonts w:ascii="Arial" w:hAnsi="Arial" w:cs="Arial"/>
          <w:color w:val="auto"/>
          <w:sz w:val="24"/>
          <w:szCs w:val="24"/>
        </w:rPr>
      </w:pPr>
      <w:bookmarkStart w:id="25" w:name="_Toc204702308"/>
      <w:bookmarkStart w:id="26" w:name="_Toc204702321"/>
      <w:bookmarkStart w:id="27" w:name="_Toc204766137"/>
      <w:bookmarkStart w:id="28" w:name="_Toc209561293"/>
      <w:bookmarkEnd w:id="25"/>
      <w:bookmarkEnd w:id="26"/>
      <w:bookmarkEnd w:id="27"/>
      <w:r w:rsidRPr="001045AF">
        <w:rPr>
          <w:rFonts w:ascii="Arial" w:hAnsi="Arial" w:cs="Arial"/>
          <w:color w:val="auto"/>
          <w:sz w:val="24"/>
          <w:szCs w:val="24"/>
        </w:rPr>
        <w:t>Domestic Abuse</w:t>
      </w:r>
      <w:r w:rsidR="002134B0">
        <w:rPr>
          <w:rFonts w:ascii="Arial" w:hAnsi="Arial" w:cs="Arial"/>
          <w:color w:val="auto"/>
          <w:sz w:val="24"/>
          <w:szCs w:val="24"/>
        </w:rPr>
        <w:t xml:space="preserve"> and </w:t>
      </w:r>
      <w:r w:rsidRPr="001045AF">
        <w:rPr>
          <w:rFonts w:ascii="Arial" w:hAnsi="Arial" w:cs="Arial"/>
          <w:color w:val="auto"/>
          <w:sz w:val="24"/>
          <w:szCs w:val="24"/>
        </w:rPr>
        <w:t>Safe Tenure</w:t>
      </w:r>
      <w:bookmarkEnd w:id="28"/>
    </w:p>
    <w:p w14:paraId="14C7C3DA" w14:textId="791905C4" w:rsidR="002C7BAC" w:rsidRPr="001045AF" w:rsidRDefault="3D130674" w:rsidP="009B0ED0">
      <w:pPr>
        <w:rPr>
          <w:rFonts w:ascii="Arial" w:hAnsi="Arial" w:cs="Arial"/>
          <w:sz w:val="24"/>
          <w:szCs w:val="24"/>
          <w:lang w:val="en-IE"/>
        </w:rPr>
      </w:pPr>
      <w:r w:rsidRPr="05CA65E8">
        <w:rPr>
          <w:rFonts w:ascii="Arial" w:hAnsi="Arial" w:cs="Arial"/>
          <w:sz w:val="24"/>
          <w:szCs w:val="24"/>
        </w:rPr>
        <w:t>The</w:t>
      </w:r>
      <w:r w:rsidR="1F1EDA49" w:rsidRPr="05CA65E8">
        <w:rPr>
          <w:rFonts w:ascii="Arial" w:hAnsi="Arial" w:cs="Arial"/>
          <w:sz w:val="24"/>
          <w:szCs w:val="24"/>
        </w:rPr>
        <w:t xml:space="preserve"> Council is committed to ensuring that survivors of domestic abuse can access safe, secure, and stable housing. In line with the Secure Tenancies (Victims of Domestic Abuse) Act 2018</w:t>
      </w:r>
      <w:r w:rsidR="0E54A227" w:rsidRPr="05CA65E8">
        <w:rPr>
          <w:rFonts w:ascii="Arial" w:hAnsi="Arial" w:cs="Arial"/>
          <w:sz w:val="24"/>
          <w:szCs w:val="24"/>
        </w:rPr>
        <w:t xml:space="preserve">, the Domestic Abuse Act </w:t>
      </w:r>
      <w:r w:rsidR="11AE3658" w:rsidRPr="05CA65E8">
        <w:rPr>
          <w:rFonts w:ascii="Arial" w:hAnsi="Arial" w:cs="Arial"/>
          <w:sz w:val="24"/>
          <w:szCs w:val="24"/>
        </w:rPr>
        <w:t>2021, and</w:t>
      </w:r>
      <w:r w:rsidR="1F1EDA49" w:rsidRPr="05CA65E8">
        <w:rPr>
          <w:rFonts w:ascii="Arial" w:hAnsi="Arial" w:cs="Arial"/>
          <w:sz w:val="24"/>
          <w:szCs w:val="24"/>
        </w:rPr>
        <w:t xml:space="preserve"> the principles of the Domestic Abuse Housing Alliance (DAHA), any</w:t>
      </w:r>
      <w:r w:rsidR="1E7749E3" w:rsidRPr="05CA65E8">
        <w:rPr>
          <w:rFonts w:ascii="Arial" w:hAnsi="Arial" w:cs="Arial"/>
          <w:sz w:val="24"/>
          <w:szCs w:val="24"/>
        </w:rPr>
        <w:t xml:space="preserve"> secure or assured</w:t>
      </w:r>
      <w:r w:rsidR="1F1EDA49" w:rsidRPr="05CA65E8">
        <w:rPr>
          <w:rFonts w:ascii="Arial" w:hAnsi="Arial" w:cs="Arial"/>
          <w:sz w:val="24"/>
          <w:szCs w:val="24"/>
        </w:rPr>
        <w:t xml:space="preserve"> tenant who is rehoused due to domestic abuse must be offered a tenancy equivalent to the one previously held</w:t>
      </w:r>
      <w:r w:rsidR="63350545" w:rsidRPr="05CA65E8">
        <w:rPr>
          <w:rFonts w:ascii="Arial" w:hAnsi="Arial" w:cs="Arial"/>
          <w:sz w:val="24"/>
          <w:szCs w:val="24"/>
        </w:rPr>
        <w:t xml:space="preserve">, in the case of </w:t>
      </w:r>
      <w:r w:rsidR="3F989EE0" w:rsidRPr="05CA65E8">
        <w:rPr>
          <w:rFonts w:ascii="Arial" w:hAnsi="Arial" w:cs="Arial"/>
          <w:sz w:val="24"/>
          <w:szCs w:val="24"/>
        </w:rPr>
        <w:t xml:space="preserve">social </w:t>
      </w:r>
      <w:r w:rsidR="68E49F0B" w:rsidRPr="05CA65E8">
        <w:rPr>
          <w:rFonts w:ascii="Arial" w:hAnsi="Arial" w:cs="Arial"/>
          <w:sz w:val="24"/>
          <w:szCs w:val="24"/>
        </w:rPr>
        <w:t>tenancies</w:t>
      </w:r>
      <w:r w:rsidR="63350545" w:rsidRPr="05CA65E8">
        <w:rPr>
          <w:rFonts w:ascii="Arial" w:hAnsi="Arial" w:cs="Arial"/>
          <w:sz w:val="24"/>
          <w:szCs w:val="24"/>
        </w:rPr>
        <w:t>.</w:t>
      </w:r>
      <w:r w:rsidR="1F1EDA49" w:rsidRPr="05CA65E8">
        <w:rPr>
          <w:rFonts w:ascii="Arial" w:hAnsi="Arial" w:cs="Arial"/>
          <w:sz w:val="24"/>
          <w:szCs w:val="24"/>
        </w:rPr>
        <w:t xml:space="preserve"> </w:t>
      </w:r>
    </w:p>
    <w:p w14:paraId="5E2F2569" w14:textId="53878AB8" w:rsidR="00972DF8" w:rsidRPr="00867035" w:rsidRDefault="00ED546B" w:rsidP="00972DF8">
      <w:pPr>
        <w:rPr>
          <w:rFonts w:ascii="Arial" w:eastAsia="Arial" w:hAnsi="Arial" w:cs="Arial"/>
          <w:sz w:val="24"/>
          <w:szCs w:val="24"/>
        </w:rPr>
      </w:pPr>
      <w:r>
        <w:rPr>
          <w:rFonts w:ascii="Arial" w:eastAsia="Arial" w:hAnsi="Arial" w:cs="Arial"/>
          <w:sz w:val="24"/>
          <w:szCs w:val="24"/>
        </w:rPr>
        <w:t>The Council</w:t>
      </w:r>
      <w:r w:rsidR="0088418A">
        <w:rPr>
          <w:rFonts w:ascii="Arial" w:eastAsia="Arial" w:hAnsi="Arial" w:cs="Arial"/>
          <w:sz w:val="24"/>
          <w:szCs w:val="24"/>
        </w:rPr>
        <w:t xml:space="preserve"> supports a collaborative approach to</w:t>
      </w:r>
      <w:r>
        <w:rPr>
          <w:rFonts w:ascii="Arial" w:eastAsia="Arial" w:hAnsi="Arial" w:cs="Arial"/>
          <w:sz w:val="24"/>
          <w:szCs w:val="24"/>
        </w:rPr>
        <w:t xml:space="preserve"> promoting</w:t>
      </w:r>
      <w:r w:rsidR="0046038A">
        <w:rPr>
          <w:rFonts w:ascii="Arial" w:eastAsia="Arial" w:hAnsi="Arial" w:cs="Arial"/>
          <w:sz w:val="24"/>
          <w:szCs w:val="24"/>
        </w:rPr>
        <w:t xml:space="preserve"> trauma informed </w:t>
      </w:r>
      <w:r w:rsidR="005A32D4">
        <w:rPr>
          <w:rFonts w:ascii="Arial" w:eastAsia="Arial" w:hAnsi="Arial" w:cs="Arial"/>
          <w:sz w:val="24"/>
          <w:szCs w:val="24"/>
        </w:rPr>
        <w:t xml:space="preserve">housing pathways for </w:t>
      </w:r>
      <w:r w:rsidR="006D5BA1">
        <w:rPr>
          <w:rFonts w:ascii="Arial" w:eastAsia="Arial" w:hAnsi="Arial" w:cs="Arial"/>
          <w:sz w:val="24"/>
          <w:szCs w:val="24"/>
        </w:rPr>
        <w:t>victims</w:t>
      </w:r>
      <w:r w:rsidR="0088418A">
        <w:rPr>
          <w:rFonts w:ascii="Arial" w:eastAsia="Arial" w:hAnsi="Arial" w:cs="Arial"/>
          <w:sz w:val="24"/>
          <w:szCs w:val="24"/>
        </w:rPr>
        <w:t xml:space="preserve"> of domestic abuse </w:t>
      </w:r>
      <w:r w:rsidR="00D802AF">
        <w:rPr>
          <w:rFonts w:ascii="Arial" w:eastAsia="Arial" w:hAnsi="Arial" w:cs="Arial"/>
          <w:sz w:val="24"/>
          <w:szCs w:val="24"/>
        </w:rPr>
        <w:t xml:space="preserve">as per the </w:t>
      </w:r>
      <w:proofErr w:type="spellStart"/>
      <w:r w:rsidR="0046038A">
        <w:rPr>
          <w:rFonts w:ascii="Arial" w:eastAsia="Arial" w:hAnsi="Arial" w:cs="Arial"/>
          <w:sz w:val="24"/>
          <w:szCs w:val="24"/>
        </w:rPr>
        <w:t>Neighbourhood</w:t>
      </w:r>
      <w:proofErr w:type="spellEnd"/>
      <w:r w:rsidR="0046038A">
        <w:rPr>
          <w:rFonts w:ascii="Arial" w:eastAsia="Arial" w:hAnsi="Arial" w:cs="Arial"/>
          <w:sz w:val="24"/>
          <w:szCs w:val="24"/>
        </w:rPr>
        <w:t xml:space="preserve"> and Community Standard which confirms </w:t>
      </w:r>
      <w:r>
        <w:rPr>
          <w:rFonts w:ascii="Arial" w:eastAsia="Arial" w:hAnsi="Arial" w:cs="Arial"/>
          <w:sz w:val="24"/>
          <w:szCs w:val="24"/>
        </w:rPr>
        <w:t>‘</w:t>
      </w:r>
      <w:r w:rsidR="2E5FBACF" w:rsidRPr="00ED546B">
        <w:rPr>
          <w:rFonts w:ascii="Arial" w:eastAsia="Arial" w:hAnsi="Arial" w:cs="Arial"/>
          <w:i/>
          <w:iCs/>
          <w:sz w:val="24"/>
          <w:szCs w:val="24"/>
        </w:rPr>
        <w:t>Registered providers must work co-operatively with other agencies tackling domestic abuse and enable tenants to access appropriate support and advice.</w:t>
      </w:r>
      <w:r>
        <w:rPr>
          <w:rFonts w:ascii="Arial" w:eastAsia="Arial" w:hAnsi="Arial" w:cs="Arial"/>
          <w:i/>
          <w:iCs/>
          <w:sz w:val="24"/>
          <w:szCs w:val="24"/>
        </w:rPr>
        <w:t>’</w:t>
      </w:r>
      <w:r w:rsidR="006D5BA1" w:rsidRPr="00ED546B">
        <w:rPr>
          <w:rFonts w:ascii="Arial" w:eastAsia="Arial" w:hAnsi="Arial" w:cs="Arial"/>
          <w:i/>
          <w:iCs/>
          <w:sz w:val="24"/>
          <w:szCs w:val="24"/>
        </w:rPr>
        <w:t xml:space="preserve"> </w:t>
      </w:r>
      <w:r w:rsidR="00867035">
        <w:rPr>
          <w:rFonts w:ascii="Arial" w:eastAsia="Arial" w:hAnsi="Arial" w:cs="Arial"/>
          <w:sz w:val="24"/>
          <w:szCs w:val="24"/>
        </w:rPr>
        <w:t xml:space="preserve"> </w:t>
      </w:r>
      <w:r w:rsidR="00C80054" w:rsidRPr="0026278A">
        <w:rPr>
          <w:rFonts w:ascii="Arial" w:hAnsi="Arial" w:cs="Arial"/>
          <w:sz w:val="24"/>
          <w:szCs w:val="24"/>
        </w:rPr>
        <w:t>(</w:t>
      </w:r>
      <w:r w:rsidR="00C80054">
        <w:rPr>
          <w:rFonts w:ascii="Arial" w:hAnsi="Arial" w:cs="Arial"/>
          <w:sz w:val="24"/>
          <w:szCs w:val="24"/>
        </w:rPr>
        <w:t xml:space="preserve">s.1.4.1 </w:t>
      </w:r>
      <w:proofErr w:type="spellStart"/>
      <w:r w:rsidR="00C80054">
        <w:rPr>
          <w:rFonts w:ascii="Arial" w:hAnsi="Arial" w:cs="Arial"/>
          <w:sz w:val="24"/>
          <w:szCs w:val="24"/>
        </w:rPr>
        <w:t>Neighbourhood</w:t>
      </w:r>
      <w:proofErr w:type="spellEnd"/>
      <w:r w:rsidR="00C80054">
        <w:rPr>
          <w:rFonts w:ascii="Arial" w:hAnsi="Arial" w:cs="Arial"/>
          <w:sz w:val="24"/>
          <w:szCs w:val="24"/>
        </w:rPr>
        <w:t xml:space="preserve"> and Community Standard</w:t>
      </w:r>
      <w:r w:rsidR="00C80054" w:rsidRPr="0026278A">
        <w:rPr>
          <w:rFonts w:ascii="Arial" w:hAnsi="Arial" w:cs="Arial"/>
          <w:sz w:val="24"/>
          <w:szCs w:val="24"/>
        </w:rPr>
        <w:t>, Consumer Standards 2024)</w:t>
      </w:r>
      <w:r w:rsidR="00C80054">
        <w:rPr>
          <w:rFonts w:ascii="Arial" w:hAnsi="Arial" w:cs="Arial"/>
          <w:sz w:val="24"/>
          <w:szCs w:val="24"/>
        </w:rPr>
        <w:t>.</w:t>
      </w:r>
      <w:r w:rsidR="00C80054">
        <w:rPr>
          <w:rFonts w:ascii="Arial" w:eastAsia="Arial" w:hAnsi="Arial" w:cs="Arial"/>
          <w:i/>
          <w:iCs/>
          <w:color w:val="4F81BD" w:themeColor="accent1"/>
          <w:sz w:val="24"/>
          <w:szCs w:val="24"/>
        </w:rPr>
        <w:t xml:space="preserve"> </w:t>
      </w:r>
      <w:r w:rsidR="009B0ED0" w:rsidRPr="001045AF">
        <w:rPr>
          <w:rFonts w:ascii="Arial" w:hAnsi="Arial" w:cs="Arial"/>
          <w:sz w:val="24"/>
          <w:szCs w:val="24"/>
        </w:rPr>
        <w:t>Oxford City Council expects all partners to implement this consistently and monitor allocations to ensure compliance with this statutory duty and best practice.</w:t>
      </w:r>
    </w:p>
    <w:p w14:paraId="4E3881BF" w14:textId="7AE7454D" w:rsidR="006F1E09" w:rsidRDefault="00972DF8" w:rsidP="00B7699B">
      <w:pPr>
        <w:pStyle w:val="Heading1"/>
        <w:numPr>
          <w:ilvl w:val="1"/>
          <w:numId w:val="22"/>
        </w:numPr>
        <w:rPr>
          <w:rFonts w:ascii="Arial" w:hAnsi="Arial" w:cs="Arial"/>
          <w:color w:val="auto"/>
          <w:sz w:val="24"/>
          <w:szCs w:val="24"/>
        </w:rPr>
      </w:pPr>
      <w:r w:rsidRPr="001045AF">
        <w:rPr>
          <w:rFonts w:ascii="Arial" w:hAnsi="Arial" w:cs="Arial"/>
          <w:color w:val="auto"/>
          <w:sz w:val="24"/>
          <w:szCs w:val="24"/>
        </w:rPr>
        <w:t xml:space="preserve"> </w:t>
      </w:r>
      <w:bookmarkStart w:id="29" w:name="_Toc209561294"/>
      <w:r w:rsidR="00380FF7" w:rsidRPr="001045AF">
        <w:rPr>
          <w:rFonts w:ascii="Arial" w:hAnsi="Arial" w:cs="Arial"/>
          <w:color w:val="auto"/>
          <w:sz w:val="24"/>
          <w:szCs w:val="24"/>
        </w:rPr>
        <w:t>Partnership and Delivery Framework</w:t>
      </w:r>
      <w:bookmarkEnd w:id="29"/>
    </w:p>
    <w:p w14:paraId="4B2EAA52" w14:textId="3EA5285F" w:rsidR="0059413B" w:rsidRPr="001045AF" w:rsidRDefault="00E31296" w:rsidP="0059413B">
      <w:pPr>
        <w:pStyle w:val="NoSpacing"/>
        <w:rPr>
          <w:rFonts w:ascii="Arial" w:hAnsi="Arial" w:cs="Arial"/>
          <w:sz w:val="24"/>
          <w:szCs w:val="24"/>
        </w:rPr>
      </w:pPr>
      <w:r>
        <w:rPr>
          <w:rFonts w:ascii="Arial" w:hAnsi="Arial" w:cs="Arial"/>
          <w:sz w:val="24"/>
          <w:szCs w:val="24"/>
        </w:rPr>
        <w:t xml:space="preserve">The </w:t>
      </w:r>
      <w:r w:rsidR="0059413B" w:rsidRPr="001045AF">
        <w:rPr>
          <w:rFonts w:ascii="Arial" w:hAnsi="Arial" w:cs="Arial"/>
          <w:sz w:val="24"/>
          <w:szCs w:val="24"/>
        </w:rPr>
        <w:t>Council expects that</w:t>
      </w:r>
      <w:r w:rsidR="0038763F">
        <w:rPr>
          <w:rFonts w:ascii="Arial" w:hAnsi="Arial" w:cs="Arial"/>
          <w:sz w:val="24"/>
          <w:szCs w:val="24"/>
        </w:rPr>
        <w:t xml:space="preserve"> all</w:t>
      </w:r>
      <w:r w:rsidR="00867D84">
        <w:rPr>
          <w:rFonts w:ascii="Arial" w:hAnsi="Arial" w:cs="Arial"/>
          <w:sz w:val="24"/>
          <w:szCs w:val="24"/>
        </w:rPr>
        <w:t xml:space="preserve"> registered providers will comply with the Rent standard and other relevant </w:t>
      </w:r>
      <w:r w:rsidR="0043022F">
        <w:rPr>
          <w:rFonts w:ascii="Arial" w:hAnsi="Arial" w:cs="Arial"/>
          <w:sz w:val="24"/>
          <w:szCs w:val="24"/>
        </w:rPr>
        <w:t>legislation</w:t>
      </w:r>
      <w:r w:rsidR="00867D84">
        <w:rPr>
          <w:rFonts w:ascii="Arial" w:hAnsi="Arial" w:cs="Arial"/>
          <w:sz w:val="24"/>
          <w:szCs w:val="24"/>
        </w:rPr>
        <w:t xml:space="preserve"> when re-letting </w:t>
      </w:r>
      <w:r w:rsidR="0043022F">
        <w:rPr>
          <w:rFonts w:ascii="Arial" w:hAnsi="Arial" w:cs="Arial"/>
          <w:sz w:val="24"/>
          <w:szCs w:val="24"/>
        </w:rPr>
        <w:t xml:space="preserve">housing stock </w:t>
      </w:r>
      <w:r w:rsidR="00B16B8B">
        <w:rPr>
          <w:rFonts w:ascii="Arial" w:hAnsi="Arial" w:cs="Arial"/>
          <w:sz w:val="24"/>
          <w:szCs w:val="24"/>
        </w:rPr>
        <w:t xml:space="preserve">and not convert </w:t>
      </w:r>
      <w:r w:rsidR="00136171">
        <w:rPr>
          <w:rFonts w:ascii="Arial" w:hAnsi="Arial" w:cs="Arial"/>
          <w:sz w:val="24"/>
          <w:szCs w:val="24"/>
        </w:rPr>
        <w:t xml:space="preserve">properties let at social rent levels, </w:t>
      </w:r>
      <w:r w:rsidR="00E63ACB">
        <w:rPr>
          <w:rFonts w:ascii="Arial" w:hAnsi="Arial" w:cs="Arial"/>
          <w:sz w:val="24"/>
          <w:szCs w:val="24"/>
        </w:rPr>
        <w:t xml:space="preserve">unless in exceptional circumstances as defined by the Regulator of Social Housing. </w:t>
      </w:r>
    </w:p>
    <w:p w14:paraId="5D1F626B" w14:textId="77777777" w:rsidR="0059413B" w:rsidRPr="001045AF" w:rsidRDefault="0059413B" w:rsidP="0059413B">
      <w:pPr>
        <w:pStyle w:val="NoSpacing"/>
        <w:rPr>
          <w:rFonts w:ascii="Arial" w:hAnsi="Arial" w:cs="Arial"/>
          <w:sz w:val="24"/>
          <w:szCs w:val="24"/>
        </w:rPr>
      </w:pPr>
    </w:p>
    <w:p w14:paraId="7F1A173A" w14:textId="11229D42" w:rsidR="0059413B" w:rsidRDefault="49CD3E4E" w:rsidP="0059413B">
      <w:pPr>
        <w:pStyle w:val="NoSpacing"/>
        <w:rPr>
          <w:rFonts w:ascii="Arial" w:hAnsi="Arial" w:cs="Arial"/>
          <w:sz w:val="24"/>
          <w:szCs w:val="24"/>
        </w:rPr>
      </w:pPr>
      <w:r w:rsidRPr="05CA65E8">
        <w:rPr>
          <w:rFonts w:ascii="Arial" w:hAnsi="Arial" w:cs="Arial"/>
          <w:sz w:val="24"/>
          <w:szCs w:val="24"/>
        </w:rPr>
        <w:t xml:space="preserve">Through the Oxford Register of Affordable Housing (ORAH), the Council and its </w:t>
      </w:r>
      <w:r w:rsidR="7C3DF3CC" w:rsidRPr="05CA65E8">
        <w:rPr>
          <w:rFonts w:ascii="Arial" w:hAnsi="Arial" w:cs="Arial"/>
          <w:sz w:val="24"/>
          <w:szCs w:val="24"/>
        </w:rPr>
        <w:t>r</w:t>
      </w:r>
      <w:r w:rsidRPr="05CA65E8">
        <w:rPr>
          <w:rFonts w:ascii="Arial" w:hAnsi="Arial" w:cs="Arial"/>
          <w:sz w:val="24"/>
          <w:szCs w:val="24"/>
        </w:rPr>
        <w:t xml:space="preserve">egistered </w:t>
      </w:r>
      <w:r w:rsidR="7C3DF3CC" w:rsidRPr="05CA65E8">
        <w:rPr>
          <w:rFonts w:ascii="Arial" w:hAnsi="Arial" w:cs="Arial"/>
          <w:sz w:val="24"/>
          <w:szCs w:val="24"/>
        </w:rPr>
        <w:t>p</w:t>
      </w:r>
      <w:r w:rsidRPr="05CA65E8">
        <w:rPr>
          <w:rFonts w:ascii="Arial" w:hAnsi="Arial" w:cs="Arial"/>
          <w:sz w:val="24"/>
          <w:szCs w:val="24"/>
        </w:rPr>
        <w:t xml:space="preserve">rovider partners have </w:t>
      </w:r>
      <w:bookmarkStart w:id="30" w:name="_Int_hpDxMaHS"/>
      <w:r w:rsidRPr="05CA65E8">
        <w:rPr>
          <w:rFonts w:ascii="Arial" w:hAnsi="Arial" w:cs="Arial"/>
          <w:sz w:val="24"/>
          <w:szCs w:val="24"/>
        </w:rPr>
        <w:t>agreed</w:t>
      </w:r>
      <w:bookmarkEnd w:id="30"/>
      <w:r w:rsidRPr="05CA65E8">
        <w:rPr>
          <w:rFonts w:ascii="Arial" w:hAnsi="Arial" w:cs="Arial"/>
          <w:sz w:val="24"/>
          <w:szCs w:val="24"/>
        </w:rPr>
        <w:t xml:space="preserve"> shared principles for housing allocations, nominations, and tenancy management. ORAH partners are </w:t>
      </w:r>
      <w:r w:rsidRPr="05CA65E8">
        <w:rPr>
          <w:rFonts w:ascii="Arial" w:hAnsi="Arial" w:cs="Arial"/>
          <w:sz w:val="24"/>
          <w:szCs w:val="24"/>
        </w:rPr>
        <w:lastRenderedPageBreak/>
        <w:t xml:space="preserve">expected to provide 90%–100% of all lettings to applicants on the Council’s Housing Register. They are also expected to support the operation of the common housing register and ensure that any disposals or tenure conversions of affordable housing stock are subject to </w:t>
      </w:r>
      <w:r w:rsidR="32B23762" w:rsidRPr="05CA65E8">
        <w:rPr>
          <w:rFonts w:ascii="Arial" w:hAnsi="Arial" w:cs="Arial"/>
          <w:sz w:val="24"/>
          <w:szCs w:val="24"/>
        </w:rPr>
        <w:t xml:space="preserve">the </w:t>
      </w:r>
      <w:r w:rsidRPr="05CA65E8">
        <w:rPr>
          <w:rFonts w:ascii="Arial" w:hAnsi="Arial" w:cs="Arial"/>
          <w:sz w:val="24"/>
          <w:szCs w:val="24"/>
        </w:rPr>
        <w:t>Council</w:t>
      </w:r>
      <w:r w:rsidR="32B23762" w:rsidRPr="05CA65E8">
        <w:rPr>
          <w:rFonts w:ascii="Arial" w:hAnsi="Arial" w:cs="Arial"/>
          <w:sz w:val="24"/>
          <w:szCs w:val="24"/>
        </w:rPr>
        <w:t>’s</w:t>
      </w:r>
      <w:r w:rsidRPr="05CA65E8">
        <w:rPr>
          <w:rFonts w:ascii="Arial" w:hAnsi="Arial" w:cs="Arial"/>
          <w:sz w:val="24"/>
          <w:szCs w:val="24"/>
        </w:rPr>
        <w:t xml:space="preserve"> review and approval. Where a property is sold, it should be replaced with a new Social Rent home within Oxford.</w:t>
      </w:r>
    </w:p>
    <w:p w14:paraId="2FB2A490" w14:textId="77777777" w:rsidR="000D5FE0" w:rsidRDefault="000D5FE0" w:rsidP="0059413B">
      <w:pPr>
        <w:pStyle w:val="NoSpacing"/>
        <w:rPr>
          <w:rFonts w:ascii="Arial" w:hAnsi="Arial" w:cs="Arial"/>
          <w:sz w:val="24"/>
          <w:szCs w:val="24"/>
        </w:rPr>
      </w:pPr>
    </w:p>
    <w:p w14:paraId="23114409" w14:textId="261C3EBC" w:rsidR="000D5FE0" w:rsidRPr="001045AF" w:rsidRDefault="000D5FE0" w:rsidP="000D5FE0">
      <w:pPr>
        <w:pStyle w:val="NoSpacing"/>
        <w:rPr>
          <w:rFonts w:ascii="Arial" w:hAnsi="Arial" w:cs="Arial"/>
          <w:sz w:val="24"/>
          <w:szCs w:val="24"/>
        </w:rPr>
      </w:pPr>
      <w:r>
        <w:rPr>
          <w:rFonts w:ascii="Arial" w:hAnsi="Arial" w:cs="Arial"/>
          <w:sz w:val="24"/>
          <w:szCs w:val="24"/>
        </w:rPr>
        <w:t xml:space="preserve">Through the </w:t>
      </w:r>
      <w:r w:rsidRPr="00E57060">
        <w:rPr>
          <w:rFonts w:ascii="Arial" w:hAnsi="Arial" w:cs="Arial"/>
          <w:sz w:val="24"/>
          <w:szCs w:val="24"/>
        </w:rPr>
        <w:t>ORAH partnership</w:t>
      </w:r>
      <w:r>
        <w:rPr>
          <w:rFonts w:ascii="Arial" w:hAnsi="Arial" w:cs="Arial"/>
          <w:sz w:val="24"/>
          <w:szCs w:val="24"/>
        </w:rPr>
        <w:t xml:space="preserve">, registered providers </w:t>
      </w:r>
      <w:r w:rsidRPr="00E57060">
        <w:rPr>
          <w:rFonts w:ascii="Arial" w:hAnsi="Arial" w:cs="Arial"/>
          <w:sz w:val="24"/>
          <w:szCs w:val="24"/>
        </w:rPr>
        <w:t>cannot convert tenures nor dispose of rented affordable homes without</w:t>
      </w:r>
      <w:r w:rsidR="0076139E">
        <w:rPr>
          <w:rFonts w:ascii="Arial" w:hAnsi="Arial" w:cs="Arial"/>
          <w:sz w:val="24"/>
          <w:szCs w:val="24"/>
        </w:rPr>
        <w:t xml:space="preserve"> the</w:t>
      </w:r>
      <w:r w:rsidRPr="00E57060">
        <w:rPr>
          <w:rFonts w:ascii="Arial" w:hAnsi="Arial" w:cs="Arial"/>
          <w:sz w:val="24"/>
          <w:szCs w:val="24"/>
        </w:rPr>
        <w:t xml:space="preserve"> explicit </w:t>
      </w:r>
      <w:r>
        <w:rPr>
          <w:rFonts w:ascii="Arial" w:hAnsi="Arial" w:cs="Arial"/>
          <w:sz w:val="24"/>
          <w:szCs w:val="24"/>
        </w:rPr>
        <w:t xml:space="preserve">consent of the </w:t>
      </w:r>
      <w:r w:rsidR="00C80054">
        <w:rPr>
          <w:rFonts w:ascii="Arial" w:hAnsi="Arial" w:cs="Arial"/>
          <w:sz w:val="24"/>
          <w:szCs w:val="24"/>
        </w:rPr>
        <w:t>Council</w:t>
      </w:r>
      <w:r>
        <w:rPr>
          <w:rFonts w:ascii="Arial" w:hAnsi="Arial" w:cs="Arial"/>
          <w:sz w:val="24"/>
          <w:szCs w:val="24"/>
        </w:rPr>
        <w:t>.</w:t>
      </w:r>
    </w:p>
    <w:p w14:paraId="28B3DB50" w14:textId="77777777" w:rsidR="0059413B" w:rsidRPr="001045AF" w:rsidRDefault="0059413B" w:rsidP="0059413B">
      <w:pPr>
        <w:pStyle w:val="NoSpacing"/>
        <w:rPr>
          <w:rFonts w:ascii="Arial" w:hAnsi="Arial" w:cs="Arial"/>
          <w:sz w:val="24"/>
          <w:szCs w:val="24"/>
        </w:rPr>
      </w:pPr>
    </w:p>
    <w:p w14:paraId="2E9A3178" w14:textId="38488B15" w:rsidR="002A0D7A" w:rsidRDefault="0059413B" w:rsidP="0059413B">
      <w:pPr>
        <w:pStyle w:val="NoSpacing"/>
        <w:rPr>
          <w:rFonts w:ascii="Arial" w:hAnsi="Arial" w:cs="Arial"/>
          <w:sz w:val="24"/>
          <w:szCs w:val="24"/>
        </w:rPr>
      </w:pPr>
      <w:r w:rsidRPr="001045AF">
        <w:rPr>
          <w:rFonts w:ascii="Arial" w:hAnsi="Arial" w:cs="Arial"/>
          <w:sz w:val="24"/>
          <w:szCs w:val="24"/>
        </w:rPr>
        <w:t xml:space="preserve">For new developments, </w:t>
      </w:r>
      <w:r w:rsidR="0040698B">
        <w:rPr>
          <w:rFonts w:ascii="Arial" w:hAnsi="Arial" w:cs="Arial"/>
          <w:sz w:val="24"/>
          <w:szCs w:val="24"/>
        </w:rPr>
        <w:t>r</w:t>
      </w:r>
      <w:r w:rsidRPr="001045AF">
        <w:rPr>
          <w:rFonts w:ascii="Arial" w:hAnsi="Arial" w:cs="Arial"/>
          <w:sz w:val="24"/>
          <w:szCs w:val="24"/>
        </w:rPr>
        <w:t xml:space="preserve">egistered </w:t>
      </w:r>
      <w:r w:rsidR="0040698B">
        <w:rPr>
          <w:rFonts w:ascii="Arial" w:hAnsi="Arial" w:cs="Arial"/>
          <w:sz w:val="24"/>
          <w:szCs w:val="24"/>
        </w:rPr>
        <w:t>p</w:t>
      </w:r>
      <w:r w:rsidRPr="001045AF">
        <w:rPr>
          <w:rFonts w:ascii="Arial" w:hAnsi="Arial" w:cs="Arial"/>
          <w:sz w:val="24"/>
          <w:szCs w:val="24"/>
        </w:rPr>
        <w:t xml:space="preserve">roviders are expected to comply with the tenure mix and affordability expectations set out in Oxford’s Local Plan. The Council’s Affordable Housing Policies specify that at least 80% of the total affordable housing delivered on-site should be for Social Rent, with the remaining 20% delivered as intermediate housing. </w:t>
      </w:r>
    </w:p>
    <w:p w14:paraId="01B9D5B4" w14:textId="77777777" w:rsidR="002A0D7A" w:rsidRDefault="002A0D7A" w:rsidP="0059413B">
      <w:pPr>
        <w:pStyle w:val="NoSpacing"/>
        <w:rPr>
          <w:rFonts w:ascii="Arial" w:hAnsi="Arial" w:cs="Arial"/>
          <w:sz w:val="24"/>
          <w:szCs w:val="24"/>
        </w:rPr>
      </w:pPr>
    </w:p>
    <w:p w14:paraId="00F433C6" w14:textId="45505C8E" w:rsidR="0059413B" w:rsidRPr="001045AF" w:rsidRDefault="0059413B" w:rsidP="0059413B">
      <w:pPr>
        <w:pStyle w:val="NoSpacing"/>
        <w:rPr>
          <w:rFonts w:ascii="Arial" w:hAnsi="Arial" w:cs="Arial"/>
          <w:sz w:val="24"/>
          <w:szCs w:val="24"/>
        </w:rPr>
      </w:pPr>
      <w:r w:rsidRPr="001045AF">
        <w:rPr>
          <w:rFonts w:ascii="Arial" w:hAnsi="Arial" w:cs="Arial"/>
          <w:sz w:val="24"/>
          <w:szCs w:val="24"/>
        </w:rPr>
        <w:t>While Affordable Rent may form part of that intermediate tenure mix, Affordable Rent at 80% of market rent is not considered genuinely affordable for most households on low to median incomes in Oxford. The Council therefore expects that Affordable Rent is used only where justified, and in a way that meets local affordability benchmarks</w:t>
      </w:r>
      <w:r w:rsidR="00977771">
        <w:rPr>
          <w:rFonts w:ascii="Arial" w:hAnsi="Arial" w:cs="Arial"/>
          <w:sz w:val="24"/>
          <w:szCs w:val="24"/>
        </w:rPr>
        <w:t xml:space="preserve"> or as stated within the Affordable Rent section of this document</w:t>
      </w:r>
      <w:r w:rsidRPr="001045AF">
        <w:rPr>
          <w:rFonts w:ascii="Arial" w:hAnsi="Arial" w:cs="Arial"/>
          <w:sz w:val="24"/>
          <w:szCs w:val="24"/>
        </w:rPr>
        <w:t>.</w:t>
      </w:r>
    </w:p>
    <w:p w14:paraId="4238EA9F" w14:textId="77777777" w:rsidR="0059413B" w:rsidRPr="001045AF" w:rsidRDefault="0059413B" w:rsidP="0059413B">
      <w:pPr>
        <w:pStyle w:val="NoSpacing"/>
        <w:rPr>
          <w:rFonts w:ascii="Arial" w:hAnsi="Arial" w:cs="Arial"/>
          <w:sz w:val="24"/>
          <w:szCs w:val="24"/>
        </w:rPr>
      </w:pPr>
    </w:p>
    <w:p w14:paraId="3372EE46" w14:textId="57F7551F" w:rsidR="0059413B" w:rsidRDefault="0059413B" w:rsidP="0059413B">
      <w:pPr>
        <w:pStyle w:val="NoSpacing"/>
        <w:rPr>
          <w:rFonts w:ascii="Arial" w:hAnsi="Arial" w:cs="Arial"/>
          <w:sz w:val="24"/>
          <w:szCs w:val="24"/>
        </w:rPr>
      </w:pPr>
      <w:r w:rsidRPr="38E4E6F5">
        <w:rPr>
          <w:rFonts w:ascii="Arial" w:hAnsi="Arial" w:cs="Arial"/>
          <w:sz w:val="24"/>
          <w:szCs w:val="24"/>
        </w:rPr>
        <w:t xml:space="preserve">The Council </w:t>
      </w:r>
      <w:proofErr w:type="spellStart"/>
      <w:r w:rsidRPr="38E4E6F5">
        <w:rPr>
          <w:rFonts w:ascii="Arial" w:hAnsi="Arial" w:cs="Arial"/>
          <w:sz w:val="24"/>
          <w:szCs w:val="24"/>
        </w:rPr>
        <w:t>recognises</w:t>
      </w:r>
      <w:proofErr w:type="spellEnd"/>
      <w:r w:rsidRPr="38E4E6F5">
        <w:rPr>
          <w:rFonts w:ascii="Arial" w:hAnsi="Arial" w:cs="Arial"/>
          <w:sz w:val="24"/>
          <w:szCs w:val="24"/>
        </w:rPr>
        <w:t xml:space="preserve"> that in some constrained or complex development sites, a degree of flexibility may be required to </w:t>
      </w:r>
      <w:proofErr w:type="spellStart"/>
      <w:r w:rsidRPr="38E4E6F5">
        <w:rPr>
          <w:rFonts w:ascii="Arial" w:hAnsi="Arial" w:cs="Arial"/>
          <w:sz w:val="24"/>
          <w:szCs w:val="24"/>
        </w:rPr>
        <w:t>maximise</w:t>
      </w:r>
      <w:proofErr w:type="spellEnd"/>
      <w:r w:rsidRPr="38E4E6F5">
        <w:rPr>
          <w:rFonts w:ascii="Arial" w:hAnsi="Arial" w:cs="Arial"/>
          <w:sz w:val="24"/>
          <w:szCs w:val="24"/>
        </w:rPr>
        <w:t xml:space="preserve"> delivery. In such cases, any proposed variation to tenure mix or rent levels must be agreed with</w:t>
      </w:r>
      <w:r w:rsidR="00E446F4">
        <w:rPr>
          <w:rFonts w:ascii="Arial" w:hAnsi="Arial" w:cs="Arial"/>
          <w:sz w:val="24"/>
          <w:szCs w:val="24"/>
        </w:rPr>
        <w:t xml:space="preserve"> Oxford </w:t>
      </w:r>
      <w:proofErr w:type="gramStart"/>
      <w:r w:rsidR="00E446F4">
        <w:rPr>
          <w:rFonts w:ascii="Arial" w:hAnsi="Arial" w:cs="Arial"/>
          <w:sz w:val="24"/>
          <w:szCs w:val="24"/>
        </w:rPr>
        <w:t>City</w:t>
      </w:r>
      <w:r w:rsidRPr="38E4E6F5">
        <w:rPr>
          <w:rFonts w:ascii="Arial" w:hAnsi="Arial" w:cs="Arial"/>
          <w:sz w:val="24"/>
          <w:szCs w:val="24"/>
        </w:rPr>
        <w:t xml:space="preserve">  Council</w:t>
      </w:r>
      <w:proofErr w:type="gramEnd"/>
      <w:r w:rsidRPr="38E4E6F5">
        <w:rPr>
          <w:rFonts w:ascii="Arial" w:hAnsi="Arial" w:cs="Arial"/>
          <w:sz w:val="24"/>
          <w:szCs w:val="24"/>
        </w:rPr>
        <w:t xml:space="preserve"> on a case-by-case basis</w:t>
      </w:r>
      <w:r w:rsidR="57FEB265" w:rsidRPr="38E4E6F5">
        <w:rPr>
          <w:rFonts w:ascii="Arial" w:hAnsi="Arial" w:cs="Arial"/>
          <w:sz w:val="24"/>
          <w:szCs w:val="24"/>
        </w:rPr>
        <w:t>, subject to the planning process</w:t>
      </w:r>
      <w:r w:rsidRPr="38E4E6F5">
        <w:rPr>
          <w:rFonts w:ascii="Arial" w:hAnsi="Arial" w:cs="Arial"/>
          <w:sz w:val="24"/>
          <w:szCs w:val="24"/>
        </w:rPr>
        <w:t>.</w:t>
      </w:r>
    </w:p>
    <w:p w14:paraId="2E89E94A" w14:textId="6355F3E2" w:rsidR="001D61E9" w:rsidRPr="001045AF" w:rsidRDefault="001D61E9" w:rsidP="183D3FF5">
      <w:pPr>
        <w:pStyle w:val="NoSpacing"/>
        <w:rPr>
          <w:rFonts w:ascii="Arial" w:hAnsi="Arial" w:cs="Arial"/>
          <w:sz w:val="24"/>
          <w:szCs w:val="24"/>
        </w:rPr>
      </w:pPr>
    </w:p>
    <w:p w14:paraId="4055DFFF" w14:textId="1989E86C" w:rsidR="001D61E9" w:rsidRPr="00AE24EE" w:rsidRDefault="065AE1A2" w:rsidP="183D3FF5">
      <w:pPr>
        <w:pStyle w:val="NoSpacing"/>
        <w:rPr>
          <w:rFonts w:ascii="Arial" w:hAnsi="Arial" w:cs="Arial"/>
          <w:b/>
          <w:bCs/>
          <w:sz w:val="24"/>
          <w:szCs w:val="24"/>
        </w:rPr>
      </w:pPr>
      <w:r w:rsidRPr="00AE24EE">
        <w:rPr>
          <w:rFonts w:ascii="Arial" w:hAnsi="Arial" w:cs="Arial"/>
          <w:b/>
          <w:bCs/>
          <w:sz w:val="24"/>
          <w:szCs w:val="24"/>
        </w:rPr>
        <w:t>Build to rent</w:t>
      </w:r>
    </w:p>
    <w:p w14:paraId="038A6690" w14:textId="7176F161" w:rsidR="001D61E9" w:rsidRPr="001045AF" w:rsidRDefault="001D61E9" w:rsidP="183D3FF5">
      <w:pPr>
        <w:pStyle w:val="NoSpacing"/>
        <w:rPr>
          <w:rFonts w:ascii="Arial" w:hAnsi="Arial" w:cs="Arial"/>
          <w:sz w:val="24"/>
          <w:szCs w:val="24"/>
        </w:rPr>
      </w:pPr>
    </w:p>
    <w:p w14:paraId="54A02F81" w14:textId="4809DFD5" w:rsidR="001D61E9" w:rsidRDefault="5CF25B0E" w:rsidP="183D3FF5">
      <w:pPr>
        <w:pStyle w:val="NoSpacing"/>
        <w:rPr>
          <w:rFonts w:ascii="Arial" w:hAnsi="Arial" w:cs="Arial"/>
          <w:sz w:val="24"/>
          <w:szCs w:val="24"/>
        </w:rPr>
      </w:pPr>
      <w:r w:rsidRPr="2900DC4F">
        <w:rPr>
          <w:rFonts w:ascii="Arial" w:hAnsi="Arial" w:cs="Arial"/>
          <w:sz w:val="24"/>
          <w:szCs w:val="24"/>
        </w:rPr>
        <w:t xml:space="preserve">The Council strongly encourages new build stock to be held by </w:t>
      </w:r>
      <w:r w:rsidR="5CD957AA" w:rsidRPr="2900DC4F">
        <w:rPr>
          <w:rFonts w:ascii="Arial" w:hAnsi="Arial" w:cs="Arial"/>
          <w:sz w:val="24"/>
          <w:szCs w:val="24"/>
        </w:rPr>
        <w:t>r</w:t>
      </w:r>
      <w:r w:rsidRPr="2900DC4F">
        <w:rPr>
          <w:rFonts w:ascii="Arial" w:hAnsi="Arial" w:cs="Arial"/>
          <w:sz w:val="24"/>
          <w:szCs w:val="24"/>
        </w:rPr>
        <w:t xml:space="preserve">egistered </w:t>
      </w:r>
      <w:r w:rsidR="00729F69" w:rsidRPr="2900DC4F">
        <w:rPr>
          <w:rFonts w:ascii="Arial" w:hAnsi="Arial" w:cs="Arial"/>
          <w:sz w:val="24"/>
          <w:szCs w:val="24"/>
        </w:rPr>
        <w:t>providers</w:t>
      </w:r>
      <w:r w:rsidRPr="2900DC4F">
        <w:rPr>
          <w:rFonts w:ascii="Arial" w:hAnsi="Arial" w:cs="Arial"/>
          <w:sz w:val="24"/>
          <w:szCs w:val="24"/>
        </w:rPr>
        <w:t xml:space="preserve"> of social housing </w:t>
      </w:r>
      <w:r w:rsidR="5C9D14C4" w:rsidRPr="2900DC4F">
        <w:rPr>
          <w:rFonts w:ascii="Arial" w:hAnsi="Arial" w:cs="Arial"/>
          <w:sz w:val="24"/>
          <w:szCs w:val="24"/>
        </w:rPr>
        <w:t xml:space="preserve">and </w:t>
      </w:r>
      <w:r w:rsidRPr="2900DC4F">
        <w:rPr>
          <w:rFonts w:ascii="Arial" w:hAnsi="Arial" w:cs="Arial"/>
          <w:sz w:val="24"/>
          <w:szCs w:val="24"/>
        </w:rPr>
        <w:t xml:space="preserve">to </w:t>
      </w:r>
      <w:r w:rsidR="5C9D14C4" w:rsidRPr="2900DC4F">
        <w:rPr>
          <w:rFonts w:ascii="Arial" w:hAnsi="Arial" w:cs="Arial"/>
          <w:sz w:val="24"/>
          <w:szCs w:val="24"/>
        </w:rPr>
        <w:t xml:space="preserve">consider </w:t>
      </w:r>
      <w:r w:rsidR="5FF1729B" w:rsidRPr="2900DC4F">
        <w:rPr>
          <w:rFonts w:ascii="Arial" w:hAnsi="Arial" w:cs="Arial"/>
          <w:sz w:val="24"/>
          <w:szCs w:val="24"/>
        </w:rPr>
        <w:t>the agreement of</w:t>
      </w:r>
      <w:r w:rsidRPr="2900DC4F">
        <w:rPr>
          <w:rFonts w:ascii="Arial" w:hAnsi="Arial" w:cs="Arial"/>
          <w:sz w:val="24"/>
          <w:szCs w:val="24"/>
        </w:rPr>
        <w:t xml:space="preserve"> nomination rights for </w:t>
      </w:r>
      <w:r w:rsidR="6FDFC7AA" w:rsidRPr="2900DC4F">
        <w:rPr>
          <w:rFonts w:ascii="Arial" w:hAnsi="Arial" w:cs="Arial"/>
          <w:sz w:val="24"/>
          <w:szCs w:val="24"/>
        </w:rPr>
        <w:t>households</w:t>
      </w:r>
      <w:r w:rsidRPr="2900DC4F">
        <w:rPr>
          <w:rFonts w:ascii="Arial" w:hAnsi="Arial" w:cs="Arial"/>
          <w:sz w:val="24"/>
          <w:szCs w:val="24"/>
        </w:rPr>
        <w:t xml:space="preserve"> that are most in need within the district. If </w:t>
      </w:r>
      <w:r w:rsidR="64F5FFFA" w:rsidRPr="2900DC4F">
        <w:rPr>
          <w:rFonts w:ascii="Arial" w:hAnsi="Arial" w:cs="Arial"/>
          <w:sz w:val="24"/>
          <w:szCs w:val="24"/>
        </w:rPr>
        <w:t xml:space="preserve">a </w:t>
      </w:r>
      <w:r w:rsidRPr="2900DC4F">
        <w:rPr>
          <w:rFonts w:ascii="Arial" w:hAnsi="Arial" w:cs="Arial"/>
          <w:sz w:val="24"/>
          <w:szCs w:val="24"/>
        </w:rPr>
        <w:t>build to rent scheme</w:t>
      </w:r>
      <w:r w:rsidR="64F5FFFA" w:rsidRPr="2900DC4F">
        <w:rPr>
          <w:rFonts w:ascii="Arial" w:hAnsi="Arial" w:cs="Arial"/>
          <w:sz w:val="24"/>
          <w:szCs w:val="24"/>
        </w:rPr>
        <w:t xml:space="preserve"> is</w:t>
      </w:r>
      <w:r w:rsidRPr="2900DC4F">
        <w:rPr>
          <w:rFonts w:ascii="Arial" w:hAnsi="Arial" w:cs="Arial"/>
          <w:sz w:val="24"/>
          <w:szCs w:val="24"/>
        </w:rPr>
        <w:t xml:space="preserve"> approved by </w:t>
      </w:r>
      <w:r w:rsidR="5FF1729B" w:rsidRPr="2900DC4F">
        <w:rPr>
          <w:rFonts w:ascii="Arial" w:hAnsi="Arial" w:cs="Arial"/>
          <w:sz w:val="24"/>
          <w:szCs w:val="24"/>
        </w:rPr>
        <w:t>the L</w:t>
      </w:r>
      <w:r w:rsidR="60B82687" w:rsidRPr="2900DC4F">
        <w:rPr>
          <w:rFonts w:ascii="Arial" w:hAnsi="Arial" w:cs="Arial"/>
          <w:sz w:val="24"/>
          <w:szCs w:val="24"/>
        </w:rPr>
        <w:t xml:space="preserve">ocal Planning </w:t>
      </w:r>
      <w:r w:rsidR="5CD957AA" w:rsidRPr="2900DC4F">
        <w:rPr>
          <w:rFonts w:ascii="Arial" w:hAnsi="Arial" w:cs="Arial"/>
          <w:sz w:val="24"/>
          <w:szCs w:val="24"/>
        </w:rPr>
        <w:t>Authority</w:t>
      </w:r>
      <w:r w:rsidR="5FF1729B" w:rsidRPr="2900DC4F">
        <w:rPr>
          <w:rFonts w:ascii="Arial" w:hAnsi="Arial" w:cs="Arial"/>
          <w:sz w:val="24"/>
          <w:szCs w:val="24"/>
        </w:rPr>
        <w:t xml:space="preserve"> </w:t>
      </w:r>
      <w:r w:rsidRPr="2900DC4F">
        <w:rPr>
          <w:rFonts w:ascii="Arial" w:hAnsi="Arial" w:cs="Arial"/>
          <w:sz w:val="24"/>
          <w:szCs w:val="24"/>
        </w:rPr>
        <w:t xml:space="preserve">that </w:t>
      </w:r>
      <w:bookmarkStart w:id="31" w:name="_Int_OOyGywuq"/>
      <w:r w:rsidRPr="2900DC4F">
        <w:rPr>
          <w:rFonts w:ascii="Arial" w:hAnsi="Arial" w:cs="Arial"/>
          <w:sz w:val="24"/>
          <w:szCs w:val="24"/>
        </w:rPr>
        <w:t>are</w:t>
      </w:r>
      <w:bookmarkEnd w:id="31"/>
      <w:r w:rsidRPr="2900DC4F">
        <w:rPr>
          <w:rFonts w:ascii="Arial" w:hAnsi="Arial" w:cs="Arial"/>
          <w:sz w:val="24"/>
          <w:szCs w:val="24"/>
        </w:rPr>
        <w:t xml:space="preserve"> not held by </w:t>
      </w:r>
      <w:r w:rsidR="0EEB05E9" w:rsidRPr="2900DC4F">
        <w:rPr>
          <w:rFonts w:ascii="Arial" w:hAnsi="Arial" w:cs="Arial"/>
          <w:sz w:val="24"/>
          <w:szCs w:val="24"/>
        </w:rPr>
        <w:t>r</w:t>
      </w:r>
      <w:r w:rsidRPr="2900DC4F">
        <w:rPr>
          <w:rFonts w:ascii="Arial" w:hAnsi="Arial" w:cs="Arial"/>
          <w:sz w:val="24"/>
          <w:szCs w:val="24"/>
        </w:rPr>
        <w:t xml:space="preserve">egistered </w:t>
      </w:r>
      <w:r w:rsidR="00C05A22" w:rsidRPr="2900DC4F">
        <w:rPr>
          <w:rFonts w:ascii="Arial" w:hAnsi="Arial" w:cs="Arial"/>
          <w:sz w:val="24"/>
          <w:szCs w:val="24"/>
        </w:rPr>
        <w:t>providers</w:t>
      </w:r>
      <w:r w:rsidRPr="2900DC4F">
        <w:rPr>
          <w:rFonts w:ascii="Arial" w:hAnsi="Arial" w:cs="Arial"/>
          <w:sz w:val="24"/>
          <w:szCs w:val="24"/>
        </w:rPr>
        <w:t xml:space="preserve"> of social housing, rents should be </w:t>
      </w:r>
      <w:r w:rsidR="34ECA7EA" w:rsidRPr="2900DC4F">
        <w:rPr>
          <w:rFonts w:ascii="Arial" w:hAnsi="Arial" w:cs="Arial"/>
          <w:sz w:val="24"/>
          <w:szCs w:val="24"/>
        </w:rPr>
        <w:t>set at</w:t>
      </w:r>
      <w:r w:rsidRPr="2900DC4F">
        <w:rPr>
          <w:rFonts w:ascii="Arial" w:hAnsi="Arial" w:cs="Arial"/>
          <w:sz w:val="24"/>
          <w:szCs w:val="24"/>
        </w:rPr>
        <w:t xml:space="preserve"> an affordable rent according to s.106 agreements. In line with government guidance, the </w:t>
      </w:r>
      <w:bookmarkStart w:id="32" w:name="_Int_U6BR3Xuq"/>
      <w:r w:rsidRPr="2900DC4F">
        <w:rPr>
          <w:rFonts w:ascii="Arial" w:hAnsi="Arial" w:cs="Arial"/>
          <w:sz w:val="24"/>
          <w:szCs w:val="24"/>
        </w:rPr>
        <w:t>build to rent</w:t>
      </w:r>
      <w:bookmarkEnd w:id="32"/>
      <w:r w:rsidRPr="2900DC4F">
        <w:rPr>
          <w:rFonts w:ascii="Arial" w:hAnsi="Arial" w:cs="Arial"/>
          <w:sz w:val="24"/>
          <w:szCs w:val="24"/>
        </w:rPr>
        <w:t xml:space="preserve"> operator should work with local authorities </w:t>
      </w:r>
      <w:proofErr w:type="gramStart"/>
      <w:r w:rsidRPr="2900DC4F">
        <w:rPr>
          <w:rFonts w:ascii="Arial" w:hAnsi="Arial" w:cs="Arial"/>
          <w:sz w:val="24"/>
          <w:szCs w:val="24"/>
        </w:rPr>
        <w:t>taking into account</w:t>
      </w:r>
      <w:proofErr w:type="gramEnd"/>
      <w:r w:rsidRPr="2900DC4F">
        <w:rPr>
          <w:rFonts w:ascii="Arial" w:hAnsi="Arial" w:cs="Arial"/>
          <w:sz w:val="24"/>
          <w:szCs w:val="24"/>
        </w:rPr>
        <w:t xml:space="preserve"> households from the Council’s housing list where there are eligible households to support the Council’s homelessness duties.</w:t>
      </w:r>
      <w:r w:rsidR="64F5FFFA" w:rsidRPr="2900DC4F">
        <w:rPr>
          <w:rFonts w:ascii="Arial" w:hAnsi="Arial" w:cs="Arial"/>
          <w:sz w:val="24"/>
          <w:szCs w:val="24"/>
        </w:rPr>
        <w:t xml:space="preserve"> Rents should be set at an affordable rent in perpetuity and should not be re-let at a non-affordable rent.</w:t>
      </w:r>
    </w:p>
    <w:p w14:paraId="17FAE68A" w14:textId="77777777" w:rsidR="00B7699B" w:rsidRDefault="00B7699B" w:rsidP="00B7699B">
      <w:pPr>
        <w:pStyle w:val="Heading1"/>
        <w:spacing w:before="0" w:line="240" w:lineRule="auto"/>
        <w:rPr>
          <w:rFonts w:ascii="Arial" w:hAnsi="Arial" w:cs="Arial"/>
          <w:color w:val="auto"/>
          <w:sz w:val="24"/>
          <w:szCs w:val="24"/>
        </w:rPr>
      </w:pPr>
    </w:p>
    <w:p w14:paraId="4C4C5157" w14:textId="344042B9" w:rsidR="001D61E9" w:rsidRPr="004C1B69" w:rsidRDefault="64F798A6" w:rsidP="004C1B69">
      <w:pPr>
        <w:pStyle w:val="Heading1"/>
        <w:spacing w:before="0" w:line="240" w:lineRule="auto"/>
        <w:rPr>
          <w:rFonts w:ascii="Arial" w:hAnsi="Arial" w:cs="Arial"/>
          <w:color w:val="auto"/>
          <w:sz w:val="24"/>
          <w:szCs w:val="24"/>
        </w:rPr>
      </w:pPr>
      <w:bookmarkStart w:id="33" w:name="_Toc209561295"/>
      <w:r w:rsidRPr="623CBEB7">
        <w:rPr>
          <w:rFonts w:ascii="Arial" w:hAnsi="Arial" w:cs="Arial"/>
          <w:color w:val="auto"/>
          <w:sz w:val="24"/>
          <w:szCs w:val="24"/>
        </w:rPr>
        <w:t xml:space="preserve">10. </w:t>
      </w:r>
      <w:r w:rsidR="609D0F51" w:rsidRPr="623CBEB7">
        <w:rPr>
          <w:rFonts w:ascii="Arial" w:hAnsi="Arial" w:cs="Arial"/>
          <w:color w:val="auto"/>
          <w:sz w:val="24"/>
          <w:szCs w:val="24"/>
        </w:rPr>
        <w:t>Monitoring and Review</w:t>
      </w:r>
      <w:bookmarkEnd w:id="33"/>
      <w:r>
        <w:br/>
      </w:r>
    </w:p>
    <w:p w14:paraId="7026D321" w14:textId="5B05E4B2" w:rsidR="006515FD" w:rsidRDefault="686193D9" w:rsidP="3FF07000">
      <w:pPr>
        <w:rPr>
          <w:rFonts w:ascii="Arial" w:hAnsi="Arial" w:cs="Arial"/>
          <w:sz w:val="24"/>
          <w:szCs w:val="24"/>
          <w:lang w:val="en-GB"/>
        </w:rPr>
      </w:pPr>
      <w:r w:rsidRPr="05CA65E8">
        <w:rPr>
          <w:rFonts w:ascii="Arial" w:hAnsi="Arial" w:cs="Arial"/>
          <w:sz w:val="24"/>
          <w:szCs w:val="24"/>
          <w:lang w:val="en-GB"/>
        </w:rPr>
        <w:t xml:space="preserve">The Council will monitor </w:t>
      </w:r>
      <w:r w:rsidR="27071BA2" w:rsidRPr="05CA65E8">
        <w:rPr>
          <w:rFonts w:ascii="Arial" w:hAnsi="Arial" w:cs="Arial"/>
          <w:sz w:val="24"/>
          <w:szCs w:val="24"/>
          <w:lang w:val="en-GB"/>
        </w:rPr>
        <w:t xml:space="preserve">delivery </w:t>
      </w:r>
      <w:r w:rsidR="0FEB6228" w:rsidRPr="05CA65E8">
        <w:rPr>
          <w:rFonts w:ascii="Arial" w:hAnsi="Arial" w:cs="Arial"/>
          <w:sz w:val="24"/>
          <w:szCs w:val="24"/>
          <w:lang w:val="en-GB"/>
        </w:rPr>
        <w:t>of the</w:t>
      </w:r>
      <w:r w:rsidRPr="05CA65E8">
        <w:rPr>
          <w:rFonts w:ascii="Arial" w:hAnsi="Arial" w:cs="Arial"/>
          <w:sz w:val="24"/>
          <w:szCs w:val="24"/>
          <w:lang w:val="en-GB"/>
        </w:rPr>
        <w:t xml:space="preserve"> Tenancy Strategy</w:t>
      </w:r>
      <w:r w:rsidR="1E0D97C1" w:rsidRPr="05CA65E8">
        <w:rPr>
          <w:rFonts w:ascii="Arial" w:hAnsi="Arial" w:cs="Arial"/>
          <w:sz w:val="24"/>
          <w:szCs w:val="24"/>
          <w:lang w:val="en-GB"/>
        </w:rPr>
        <w:t xml:space="preserve"> to ensure it delivers the objectives </w:t>
      </w:r>
      <w:r w:rsidR="6B19C521" w:rsidRPr="05CA65E8">
        <w:rPr>
          <w:rFonts w:ascii="Arial" w:hAnsi="Arial" w:cs="Arial"/>
          <w:sz w:val="24"/>
          <w:szCs w:val="24"/>
          <w:lang w:val="en-GB"/>
        </w:rPr>
        <w:t xml:space="preserve">and outcomes </w:t>
      </w:r>
      <w:r w:rsidR="1E0D97C1" w:rsidRPr="05CA65E8">
        <w:rPr>
          <w:rFonts w:ascii="Arial" w:hAnsi="Arial" w:cs="Arial"/>
          <w:sz w:val="24"/>
          <w:szCs w:val="24"/>
          <w:lang w:val="en-GB"/>
        </w:rPr>
        <w:t xml:space="preserve">for </w:t>
      </w:r>
      <w:proofErr w:type="gramStart"/>
      <w:r w:rsidR="1E0D97C1" w:rsidRPr="05CA65E8">
        <w:rPr>
          <w:rFonts w:ascii="Arial" w:hAnsi="Arial" w:cs="Arial"/>
          <w:sz w:val="24"/>
          <w:szCs w:val="24"/>
          <w:lang w:val="en-GB"/>
        </w:rPr>
        <w:t>local residents</w:t>
      </w:r>
      <w:proofErr w:type="gramEnd"/>
      <w:r w:rsidR="4BE168B5" w:rsidRPr="05CA65E8">
        <w:rPr>
          <w:rFonts w:ascii="Arial" w:hAnsi="Arial" w:cs="Arial"/>
          <w:sz w:val="24"/>
          <w:szCs w:val="24"/>
          <w:lang w:val="en-GB"/>
        </w:rPr>
        <w:t xml:space="preserve">. </w:t>
      </w:r>
    </w:p>
    <w:p w14:paraId="0E38D02F" w14:textId="7B01F0F6" w:rsidR="006515FD" w:rsidRDefault="1C0EBA49" w:rsidP="3FF07000">
      <w:pPr>
        <w:rPr>
          <w:rFonts w:ascii="Arial" w:eastAsia="Arial" w:hAnsi="Arial" w:cs="Arial"/>
          <w:sz w:val="24"/>
          <w:szCs w:val="24"/>
          <w:lang w:val="en-GB"/>
        </w:rPr>
      </w:pPr>
      <w:r w:rsidRPr="623CBEB7">
        <w:rPr>
          <w:rFonts w:ascii="Arial" w:hAnsi="Arial" w:cs="Arial"/>
          <w:sz w:val="24"/>
          <w:szCs w:val="24"/>
          <w:lang w:val="en-GB"/>
        </w:rPr>
        <w:lastRenderedPageBreak/>
        <w:t>Formal monitoring will be conducted through</w:t>
      </w:r>
      <w:r w:rsidR="2E01A2E2" w:rsidRPr="623CBEB7">
        <w:rPr>
          <w:rFonts w:ascii="Arial" w:hAnsi="Arial" w:cs="Arial"/>
          <w:sz w:val="24"/>
          <w:szCs w:val="24"/>
          <w:lang w:val="en-GB"/>
        </w:rPr>
        <w:t xml:space="preserve"> a </w:t>
      </w:r>
      <w:r w:rsidRPr="623CBEB7">
        <w:rPr>
          <w:rFonts w:ascii="Arial" w:eastAsia="Arial" w:hAnsi="Arial" w:cs="Arial"/>
          <w:sz w:val="24"/>
          <w:szCs w:val="24"/>
          <w:lang w:val="en-GB"/>
        </w:rPr>
        <w:t xml:space="preserve">yearly report to the Council’s Corporate Leadership Team </w:t>
      </w:r>
      <w:r w:rsidR="54C0123C" w:rsidRPr="623CBEB7">
        <w:rPr>
          <w:rFonts w:ascii="Arial" w:eastAsia="Arial" w:hAnsi="Arial" w:cs="Arial"/>
          <w:sz w:val="24"/>
          <w:szCs w:val="24"/>
          <w:lang w:val="en-GB"/>
        </w:rPr>
        <w:t>(CLT)</w:t>
      </w:r>
      <w:r w:rsidR="00701505" w:rsidRPr="623CBEB7">
        <w:rPr>
          <w:rFonts w:ascii="Arial" w:eastAsia="Arial" w:hAnsi="Arial" w:cs="Arial"/>
          <w:sz w:val="24"/>
          <w:szCs w:val="24"/>
          <w:lang w:val="en-GB"/>
        </w:rPr>
        <w:t xml:space="preserve"> and then shared for consideration and </w:t>
      </w:r>
      <w:r w:rsidR="6512E0C3" w:rsidRPr="623CBEB7">
        <w:rPr>
          <w:rFonts w:ascii="Arial" w:eastAsia="Arial" w:hAnsi="Arial" w:cs="Arial"/>
          <w:sz w:val="24"/>
          <w:szCs w:val="24"/>
          <w:lang w:val="en-GB"/>
        </w:rPr>
        <w:t>input from th</w:t>
      </w:r>
      <w:r w:rsidR="12FCD8B0" w:rsidRPr="623CBEB7">
        <w:rPr>
          <w:rFonts w:ascii="Arial" w:eastAsia="Arial" w:hAnsi="Arial" w:cs="Arial"/>
          <w:sz w:val="24"/>
          <w:szCs w:val="24"/>
          <w:lang w:val="en-GB"/>
        </w:rPr>
        <w:t>e</w:t>
      </w:r>
      <w:r w:rsidR="71BE6496" w:rsidRPr="623CBEB7">
        <w:rPr>
          <w:rFonts w:ascii="Arial" w:eastAsia="Arial" w:hAnsi="Arial" w:cs="Arial"/>
          <w:sz w:val="24"/>
          <w:szCs w:val="24"/>
          <w:lang w:val="en-GB"/>
        </w:rPr>
        <w:t xml:space="preserve"> </w:t>
      </w:r>
      <w:r w:rsidR="5AC35F24" w:rsidRPr="623CBEB7">
        <w:rPr>
          <w:rFonts w:ascii="Arial" w:eastAsia="Arial" w:hAnsi="Arial" w:cs="Arial"/>
          <w:sz w:val="24"/>
          <w:szCs w:val="24"/>
          <w:lang w:val="en-GB"/>
        </w:rPr>
        <w:t>Council’s scrutiny committee and relevant tenant and leaseholder board.</w:t>
      </w:r>
    </w:p>
    <w:p w14:paraId="5DA046DF" w14:textId="033D717A" w:rsidR="006515FD" w:rsidRDefault="00EFD60C" w:rsidP="3FF07000">
      <w:pPr>
        <w:rPr>
          <w:rFonts w:ascii="Arial" w:hAnsi="Arial" w:cs="Arial"/>
          <w:sz w:val="24"/>
          <w:szCs w:val="24"/>
        </w:rPr>
      </w:pPr>
      <w:r w:rsidRPr="3FF07000">
        <w:rPr>
          <w:rFonts w:ascii="Arial" w:hAnsi="Arial" w:cs="Arial"/>
          <w:sz w:val="24"/>
          <w:szCs w:val="24"/>
        </w:rPr>
        <w:t xml:space="preserve">Alongside formal monitoring, </w:t>
      </w:r>
      <w:r w:rsidR="00214BA2">
        <w:rPr>
          <w:rFonts w:ascii="Arial" w:hAnsi="Arial" w:cs="Arial"/>
          <w:sz w:val="24"/>
          <w:szCs w:val="24"/>
        </w:rPr>
        <w:t>t</w:t>
      </w:r>
      <w:r w:rsidRPr="3FF07000">
        <w:rPr>
          <w:rFonts w:ascii="Arial" w:hAnsi="Arial" w:cs="Arial"/>
          <w:sz w:val="24"/>
          <w:szCs w:val="24"/>
        </w:rPr>
        <w:t xml:space="preserve">he Council </w:t>
      </w:r>
      <w:r w:rsidR="7416D305" w:rsidRPr="3FF07000">
        <w:rPr>
          <w:rFonts w:ascii="Arial" w:hAnsi="Arial" w:cs="Arial"/>
          <w:sz w:val="24"/>
          <w:szCs w:val="24"/>
        </w:rPr>
        <w:t>will keep the contents under review and will update with any</w:t>
      </w:r>
      <w:r w:rsidR="5A0CD0CB" w:rsidRPr="3FF07000">
        <w:rPr>
          <w:rFonts w:ascii="Arial" w:hAnsi="Arial" w:cs="Arial"/>
          <w:sz w:val="24"/>
          <w:szCs w:val="24"/>
        </w:rPr>
        <w:t xml:space="preserve"> minor</w:t>
      </w:r>
      <w:r w:rsidR="7416D305" w:rsidRPr="3FF07000">
        <w:rPr>
          <w:rFonts w:ascii="Arial" w:hAnsi="Arial" w:cs="Arial"/>
          <w:sz w:val="24"/>
          <w:szCs w:val="24"/>
        </w:rPr>
        <w:t xml:space="preserve"> changes to take account of: </w:t>
      </w:r>
    </w:p>
    <w:p w14:paraId="104BFACF" w14:textId="77777777" w:rsidR="006515FD" w:rsidRDefault="00EFD60C" w:rsidP="3FF07000">
      <w:pPr>
        <w:pStyle w:val="ListParagraph"/>
        <w:numPr>
          <w:ilvl w:val="0"/>
          <w:numId w:val="36"/>
        </w:numPr>
        <w:rPr>
          <w:rFonts w:ascii="Arial" w:hAnsi="Arial" w:cs="Arial"/>
          <w:sz w:val="24"/>
          <w:szCs w:val="24"/>
        </w:rPr>
      </w:pPr>
      <w:r w:rsidRPr="3FF07000">
        <w:rPr>
          <w:rFonts w:ascii="Arial" w:hAnsi="Arial" w:cs="Arial"/>
          <w:sz w:val="24"/>
          <w:szCs w:val="24"/>
        </w:rPr>
        <w:t xml:space="preserve">Updates to the Council’s relevant housing policies and strategies </w:t>
      </w:r>
    </w:p>
    <w:p w14:paraId="3CA06254" w14:textId="29E91AAE" w:rsidR="006515FD" w:rsidRDefault="00EFD60C" w:rsidP="3FF07000">
      <w:pPr>
        <w:pStyle w:val="ListParagraph"/>
        <w:numPr>
          <w:ilvl w:val="0"/>
          <w:numId w:val="36"/>
        </w:numPr>
        <w:rPr>
          <w:rFonts w:ascii="Arial" w:hAnsi="Arial" w:cs="Arial"/>
          <w:sz w:val="24"/>
          <w:szCs w:val="24"/>
        </w:rPr>
      </w:pPr>
      <w:r w:rsidRPr="3FF07000">
        <w:rPr>
          <w:rFonts w:ascii="Arial" w:hAnsi="Arial" w:cs="Arial"/>
          <w:sz w:val="24"/>
          <w:szCs w:val="24"/>
        </w:rPr>
        <w:t>Legislations or regulations to which it must follow</w:t>
      </w:r>
    </w:p>
    <w:p w14:paraId="2BE0B2CE" w14:textId="6CBB359E" w:rsidR="006515FD" w:rsidRDefault="7298C0B8" w:rsidP="3FF07000">
      <w:pPr>
        <w:pStyle w:val="ListParagraph"/>
        <w:numPr>
          <w:ilvl w:val="0"/>
          <w:numId w:val="36"/>
        </w:numPr>
        <w:rPr>
          <w:rFonts w:ascii="Arial" w:hAnsi="Arial" w:cs="Arial"/>
          <w:sz w:val="24"/>
          <w:szCs w:val="24"/>
        </w:rPr>
      </w:pPr>
      <w:r w:rsidRPr="3FF07000">
        <w:rPr>
          <w:rFonts w:ascii="Arial" w:hAnsi="Arial" w:cs="Arial"/>
          <w:sz w:val="24"/>
          <w:szCs w:val="24"/>
        </w:rPr>
        <w:t>Good practice developments</w:t>
      </w:r>
    </w:p>
    <w:p w14:paraId="6C623B7B" w14:textId="0FC6A772" w:rsidR="006515FD" w:rsidRDefault="1EC923C7" w:rsidP="009319ED">
      <w:pPr>
        <w:rPr>
          <w:rFonts w:ascii="Arial" w:hAnsi="Arial" w:cs="Arial"/>
          <w:sz w:val="24"/>
          <w:szCs w:val="24"/>
          <w:lang w:val="en-GB"/>
        </w:rPr>
      </w:pPr>
      <w:r w:rsidRPr="3FF07000">
        <w:rPr>
          <w:rFonts w:ascii="Arial" w:hAnsi="Arial" w:cs="Arial"/>
          <w:sz w:val="24"/>
          <w:szCs w:val="24"/>
          <w:lang w:val="en-GB"/>
        </w:rPr>
        <w:t>The</w:t>
      </w:r>
      <w:r w:rsidR="3E771D26" w:rsidRPr="3FF07000">
        <w:rPr>
          <w:rFonts w:ascii="Arial" w:hAnsi="Arial" w:cs="Arial"/>
          <w:sz w:val="24"/>
          <w:szCs w:val="24"/>
          <w:lang w:val="en-GB"/>
        </w:rPr>
        <w:t xml:space="preserve"> </w:t>
      </w:r>
      <w:r w:rsidR="3C38E021" w:rsidRPr="3FF07000">
        <w:rPr>
          <w:rFonts w:ascii="Arial" w:hAnsi="Arial" w:cs="Arial"/>
          <w:sz w:val="24"/>
          <w:szCs w:val="24"/>
          <w:lang w:val="en-GB"/>
        </w:rPr>
        <w:t>Council</w:t>
      </w:r>
      <w:r w:rsidR="473BEBC4" w:rsidRPr="3FF07000">
        <w:rPr>
          <w:rFonts w:ascii="Arial" w:hAnsi="Arial" w:cs="Arial"/>
          <w:sz w:val="24"/>
          <w:szCs w:val="24"/>
          <w:lang w:val="en-GB"/>
        </w:rPr>
        <w:t xml:space="preserve"> will hold regular</w:t>
      </w:r>
      <w:r w:rsidR="3C38E021" w:rsidRPr="3FF07000">
        <w:rPr>
          <w:rFonts w:ascii="Arial" w:hAnsi="Arial" w:cs="Arial"/>
          <w:sz w:val="24"/>
          <w:szCs w:val="24"/>
          <w:lang w:val="en-GB"/>
        </w:rPr>
        <w:t xml:space="preserve"> partnership meetings with registered provide</w:t>
      </w:r>
      <w:r w:rsidR="027A4E5E" w:rsidRPr="3FF07000">
        <w:rPr>
          <w:rFonts w:ascii="Arial" w:hAnsi="Arial" w:cs="Arial"/>
          <w:sz w:val="24"/>
          <w:szCs w:val="24"/>
          <w:lang w:val="en-GB"/>
        </w:rPr>
        <w:t>rs</w:t>
      </w:r>
      <w:r w:rsidR="12BC1624" w:rsidRPr="3FF07000">
        <w:rPr>
          <w:rFonts w:ascii="Arial" w:hAnsi="Arial" w:cs="Arial"/>
          <w:sz w:val="24"/>
          <w:szCs w:val="24"/>
          <w:lang w:val="en-GB"/>
        </w:rPr>
        <w:t xml:space="preserve"> </w:t>
      </w:r>
      <w:r w:rsidR="3293FCAC" w:rsidRPr="3FF07000">
        <w:rPr>
          <w:rFonts w:ascii="Arial" w:hAnsi="Arial" w:cs="Arial"/>
          <w:sz w:val="24"/>
          <w:szCs w:val="24"/>
          <w:lang w:val="en-GB"/>
        </w:rPr>
        <w:t>and relev</w:t>
      </w:r>
      <w:r w:rsidR="40A5E2DE" w:rsidRPr="3FF07000">
        <w:rPr>
          <w:rFonts w:ascii="Arial" w:hAnsi="Arial" w:cs="Arial"/>
          <w:sz w:val="24"/>
          <w:szCs w:val="24"/>
          <w:lang w:val="en-GB"/>
        </w:rPr>
        <w:t>a</w:t>
      </w:r>
      <w:r w:rsidR="3293FCAC" w:rsidRPr="3FF07000">
        <w:rPr>
          <w:rFonts w:ascii="Arial" w:hAnsi="Arial" w:cs="Arial"/>
          <w:sz w:val="24"/>
          <w:szCs w:val="24"/>
          <w:lang w:val="en-GB"/>
        </w:rPr>
        <w:t>nt agencies with</w:t>
      </w:r>
      <w:r w:rsidR="12BC1624" w:rsidRPr="3FF07000">
        <w:rPr>
          <w:rFonts w:ascii="Arial" w:hAnsi="Arial" w:cs="Arial"/>
          <w:sz w:val="24"/>
          <w:szCs w:val="24"/>
          <w:lang w:val="en-GB"/>
        </w:rPr>
        <w:t xml:space="preserve">in </w:t>
      </w:r>
      <w:r w:rsidR="514A09D1" w:rsidRPr="3FF07000">
        <w:rPr>
          <w:rFonts w:ascii="Arial" w:hAnsi="Arial" w:cs="Arial"/>
          <w:sz w:val="24"/>
          <w:szCs w:val="24"/>
          <w:lang w:val="en-GB"/>
        </w:rPr>
        <w:t xml:space="preserve">the </w:t>
      </w:r>
      <w:proofErr w:type="gramStart"/>
      <w:r w:rsidR="12BC1624" w:rsidRPr="3FF07000">
        <w:rPr>
          <w:rFonts w:ascii="Arial" w:hAnsi="Arial" w:cs="Arial"/>
          <w:sz w:val="24"/>
          <w:szCs w:val="24"/>
          <w:lang w:val="en-GB"/>
        </w:rPr>
        <w:t>City</w:t>
      </w:r>
      <w:proofErr w:type="gramEnd"/>
      <w:r w:rsidR="3C38E021" w:rsidRPr="3FF07000">
        <w:rPr>
          <w:rFonts w:ascii="Arial" w:hAnsi="Arial" w:cs="Arial"/>
          <w:sz w:val="24"/>
          <w:szCs w:val="24"/>
          <w:lang w:val="en-GB"/>
        </w:rPr>
        <w:t xml:space="preserve"> </w:t>
      </w:r>
      <w:r w:rsidR="646A04E8" w:rsidRPr="3FF07000">
        <w:rPr>
          <w:rFonts w:ascii="Arial" w:hAnsi="Arial" w:cs="Arial"/>
          <w:sz w:val="24"/>
          <w:szCs w:val="24"/>
          <w:lang w:val="en-GB"/>
        </w:rPr>
        <w:t>to prior</w:t>
      </w:r>
      <w:r w:rsidR="74784A9F" w:rsidRPr="3FF07000">
        <w:rPr>
          <w:rFonts w:ascii="Arial" w:hAnsi="Arial" w:cs="Arial"/>
          <w:sz w:val="24"/>
          <w:szCs w:val="24"/>
          <w:lang w:val="en-GB"/>
        </w:rPr>
        <w:t>i</w:t>
      </w:r>
      <w:r w:rsidR="646A04E8" w:rsidRPr="3FF07000">
        <w:rPr>
          <w:rFonts w:ascii="Arial" w:hAnsi="Arial" w:cs="Arial"/>
          <w:sz w:val="24"/>
          <w:szCs w:val="24"/>
          <w:lang w:val="en-GB"/>
        </w:rPr>
        <w:t xml:space="preserve">tise the objectives within the </w:t>
      </w:r>
      <w:r w:rsidR="09E50263" w:rsidRPr="3FF07000">
        <w:rPr>
          <w:rFonts w:ascii="Arial" w:hAnsi="Arial" w:cs="Arial"/>
          <w:sz w:val="24"/>
          <w:szCs w:val="24"/>
          <w:lang w:val="en-GB"/>
        </w:rPr>
        <w:t>strategy</w:t>
      </w:r>
      <w:r w:rsidR="3E268C44" w:rsidRPr="3FF07000">
        <w:rPr>
          <w:rFonts w:ascii="Arial" w:hAnsi="Arial" w:cs="Arial"/>
          <w:sz w:val="24"/>
          <w:szCs w:val="24"/>
          <w:lang w:val="en-GB"/>
        </w:rPr>
        <w:t>, i</w:t>
      </w:r>
      <w:r w:rsidR="79568AE6" w:rsidRPr="3FF07000">
        <w:rPr>
          <w:rFonts w:ascii="Arial" w:hAnsi="Arial" w:cs="Arial"/>
          <w:sz w:val="24"/>
          <w:szCs w:val="24"/>
          <w:lang w:val="en-GB"/>
        </w:rPr>
        <w:t xml:space="preserve">ncluding ORAH partnership meetings </w:t>
      </w:r>
      <w:r w:rsidR="2216F265" w:rsidRPr="3FF07000">
        <w:rPr>
          <w:rFonts w:ascii="Arial" w:hAnsi="Arial" w:cs="Arial"/>
          <w:sz w:val="24"/>
          <w:szCs w:val="24"/>
          <w:lang w:val="en-GB"/>
        </w:rPr>
        <w:t>regarding</w:t>
      </w:r>
      <w:r w:rsidR="79568AE6" w:rsidRPr="3FF07000">
        <w:rPr>
          <w:rFonts w:ascii="Arial" w:hAnsi="Arial" w:cs="Arial"/>
          <w:sz w:val="24"/>
          <w:szCs w:val="24"/>
          <w:lang w:val="en-GB"/>
        </w:rPr>
        <w:t xml:space="preserve"> lettings and nominations, new housing </w:t>
      </w:r>
      <w:r w:rsidR="0CB907EF" w:rsidRPr="3FF07000">
        <w:rPr>
          <w:rFonts w:ascii="Arial" w:hAnsi="Arial" w:cs="Arial"/>
          <w:sz w:val="24"/>
          <w:szCs w:val="24"/>
          <w:lang w:val="en-GB"/>
        </w:rPr>
        <w:t>su</w:t>
      </w:r>
      <w:r w:rsidR="79568AE6" w:rsidRPr="3FF07000">
        <w:rPr>
          <w:rFonts w:ascii="Arial" w:hAnsi="Arial" w:cs="Arial"/>
          <w:sz w:val="24"/>
          <w:szCs w:val="24"/>
          <w:lang w:val="en-GB"/>
        </w:rPr>
        <w:t xml:space="preserve">pply and housing management within </w:t>
      </w:r>
      <w:r w:rsidR="0DDA891E" w:rsidRPr="3FF07000">
        <w:rPr>
          <w:rFonts w:ascii="Arial" w:hAnsi="Arial" w:cs="Arial"/>
          <w:sz w:val="24"/>
          <w:szCs w:val="24"/>
          <w:lang w:val="en-GB"/>
        </w:rPr>
        <w:t>neighbourhoods</w:t>
      </w:r>
      <w:r w:rsidR="79568AE6" w:rsidRPr="3FF07000">
        <w:rPr>
          <w:rFonts w:ascii="Arial" w:hAnsi="Arial" w:cs="Arial"/>
          <w:sz w:val="24"/>
          <w:szCs w:val="24"/>
          <w:lang w:val="en-GB"/>
        </w:rPr>
        <w:t>.</w:t>
      </w:r>
    </w:p>
    <w:p w14:paraId="346D84B4" w14:textId="2ABB8993" w:rsidR="001D61E9" w:rsidRDefault="58293B37">
      <w:pPr>
        <w:rPr>
          <w:rFonts w:ascii="Arial" w:hAnsi="Arial" w:cs="Arial"/>
          <w:sz w:val="24"/>
          <w:szCs w:val="24"/>
        </w:rPr>
      </w:pPr>
      <w:r w:rsidRPr="3FF07000">
        <w:rPr>
          <w:rFonts w:ascii="Arial" w:hAnsi="Arial" w:cs="Arial"/>
          <w:sz w:val="24"/>
          <w:szCs w:val="24"/>
        </w:rPr>
        <w:t>Tenancy policies of all registered providers s</w:t>
      </w:r>
      <w:r w:rsidR="30AA2937" w:rsidRPr="3FF07000">
        <w:rPr>
          <w:rFonts w:ascii="Arial" w:hAnsi="Arial" w:cs="Arial"/>
          <w:sz w:val="24"/>
          <w:szCs w:val="24"/>
        </w:rPr>
        <w:t>h</w:t>
      </w:r>
      <w:r w:rsidRPr="3FF07000">
        <w:rPr>
          <w:rFonts w:ascii="Arial" w:hAnsi="Arial" w:cs="Arial"/>
          <w:sz w:val="24"/>
          <w:szCs w:val="24"/>
        </w:rPr>
        <w:t>ould be published online and made available to</w:t>
      </w:r>
      <w:r w:rsidR="00FB5781">
        <w:rPr>
          <w:rFonts w:ascii="Arial" w:hAnsi="Arial" w:cs="Arial"/>
          <w:sz w:val="24"/>
          <w:szCs w:val="24"/>
        </w:rPr>
        <w:t xml:space="preserve"> the</w:t>
      </w:r>
      <w:r w:rsidRPr="3FF07000">
        <w:rPr>
          <w:rFonts w:ascii="Arial" w:hAnsi="Arial" w:cs="Arial"/>
          <w:sz w:val="24"/>
          <w:szCs w:val="24"/>
        </w:rPr>
        <w:t xml:space="preserve"> Council on request. </w:t>
      </w:r>
    </w:p>
    <w:p w14:paraId="12DED6E5" w14:textId="77777777" w:rsidR="0056458B" w:rsidRDefault="0056458B">
      <w:pPr>
        <w:rPr>
          <w:rFonts w:ascii="Arial" w:hAnsi="Arial" w:cs="Arial"/>
          <w:sz w:val="24"/>
          <w:szCs w:val="24"/>
        </w:rPr>
      </w:pPr>
    </w:p>
    <w:p w14:paraId="76259C03" w14:textId="77777777" w:rsidR="0056458B" w:rsidRDefault="0056458B">
      <w:pPr>
        <w:rPr>
          <w:rFonts w:ascii="Arial" w:hAnsi="Arial" w:cs="Arial"/>
          <w:sz w:val="24"/>
          <w:szCs w:val="24"/>
        </w:rPr>
      </w:pPr>
    </w:p>
    <w:p w14:paraId="338DDDFE" w14:textId="77777777" w:rsidR="0056458B" w:rsidRDefault="0056458B">
      <w:pPr>
        <w:rPr>
          <w:rFonts w:ascii="Arial" w:hAnsi="Arial" w:cs="Arial"/>
          <w:sz w:val="24"/>
          <w:szCs w:val="24"/>
        </w:rPr>
      </w:pPr>
    </w:p>
    <w:p w14:paraId="78F71D91" w14:textId="77777777" w:rsidR="0056458B" w:rsidRDefault="0056458B">
      <w:pPr>
        <w:rPr>
          <w:rFonts w:ascii="Arial" w:hAnsi="Arial" w:cs="Arial"/>
          <w:sz w:val="24"/>
          <w:szCs w:val="24"/>
        </w:rPr>
      </w:pPr>
    </w:p>
    <w:p w14:paraId="17F17B2C" w14:textId="77777777" w:rsidR="0056458B" w:rsidRDefault="0056458B">
      <w:pPr>
        <w:rPr>
          <w:rFonts w:ascii="Arial" w:hAnsi="Arial" w:cs="Arial"/>
          <w:sz w:val="24"/>
          <w:szCs w:val="24"/>
        </w:rPr>
      </w:pPr>
    </w:p>
    <w:p w14:paraId="258FF642" w14:textId="77777777" w:rsidR="0056458B" w:rsidRDefault="0056458B">
      <w:pPr>
        <w:rPr>
          <w:rFonts w:ascii="Arial" w:hAnsi="Arial" w:cs="Arial"/>
          <w:sz w:val="24"/>
          <w:szCs w:val="24"/>
        </w:rPr>
      </w:pPr>
    </w:p>
    <w:p w14:paraId="4E4CC01D" w14:textId="77777777" w:rsidR="0056458B" w:rsidRDefault="0056458B">
      <w:pPr>
        <w:rPr>
          <w:rFonts w:ascii="Arial" w:hAnsi="Arial" w:cs="Arial"/>
          <w:sz w:val="24"/>
          <w:szCs w:val="24"/>
        </w:rPr>
      </w:pPr>
    </w:p>
    <w:p w14:paraId="52BF3E7F" w14:textId="77777777" w:rsidR="004918ED" w:rsidRDefault="004918ED">
      <w:pPr>
        <w:rPr>
          <w:rFonts w:ascii="Arial" w:hAnsi="Arial" w:cs="Arial"/>
          <w:sz w:val="24"/>
          <w:szCs w:val="24"/>
        </w:rPr>
      </w:pPr>
    </w:p>
    <w:p w14:paraId="1E81D7D2" w14:textId="77777777" w:rsidR="004918ED" w:rsidRDefault="004918ED">
      <w:pPr>
        <w:rPr>
          <w:rFonts w:ascii="Arial" w:hAnsi="Arial" w:cs="Arial"/>
          <w:sz w:val="24"/>
          <w:szCs w:val="24"/>
        </w:rPr>
      </w:pPr>
    </w:p>
    <w:p w14:paraId="41449EE0" w14:textId="77777777" w:rsidR="004918ED" w:rsidRDefault="004918ED">
      <w:pPr>
        <w:rPr>
          <w:rFonts w:ascii="Arial" w:hAnsi="Arial" w:cs="Arial"/>
          <w:sz w:val="24"/>
          <w:szCs w:val="24"/>
        </w:rPr>
      </w:pPr>
    </w:p>
    <w:p w14:paraId="284E7D2C" w14:textId="77777777" w:rsidR="004918ED" w:rsidRDefault="004918ED">
      <w:pPr>
        <w:rPr>
          <w:rFonts w:ascii="Arial" w:hAnsi="Arial" w:cs="Arial"/>
          <w:sz w:val="24"/>
          <w:szCs w:val="24"/>
        </w:rPr>
      </w:pPr>
    </w:p>
    <w:p w14:paraId="2B93145E" w14:textId="77777777" w:rsidR="004918ED" w:rsidRDefault="004918ED">
      <w:pPr>
        <w:rPr>
          <w:rFonts w:ascii="Arial" w:hAnsi="Arial" w:cs="Arial"/>
          <w:sz w:val="24"/>
          <w:szCs w:val="24"/>
        </w:rPr>
      </w:pPr>
    </w:p>
    <w:p w14:paraId="28250B94" w14:textId="77777777" w:rsidR="004918ED" w:rsidRDefault="004918ED">
      <w:pPr>
        <w:rPr>
          <w:rFonts w:ascii="Arial" w:hAnsi="Arial" w:cs="Arial"/>
          <w:sz w:val="24"/>
          <w:szCs w:val="24"/>
        </w:rPr>
      </w:pPr>
    </w:p>
    <w:p w14:paraId="0519CF08" w14:textId="77777777" w:rsidR="0056458B" w:rsidRDefault="0056458B">
      <w:pPr>
        <w:rPr>
          <w:rFonts w:ascii="Arial" w:hAnsi="Arial" w:cs="Arial"/>
          <w:sz w:val="24"/>
          <w:szCs w:val="24"/>
        </w:rPr>
      </w:pPr>
    </w:p>
    <w:p w14:paraId="6888CFB2" w14:textId="5A38BCD3" w:rsidR="001D61E9" w:rsidRDefault="00FD3EED">
      <w:pPr>
        <w:pStyle w:val="Heading1"/>
        <w:rPr>
          <w:rFonts w:ascii="Arial" w:hAnsi="Arial" w:cs="Arial"/>
          <w:color w:val="auto"/>
          <w:sz w:val="24"/>
          <w:szCs w:val="24"/>
        </w:rPr>
      </w:pPr>
      <w:bookmarkStart w:id="34" w:name="_Toc209561296"/>
      <w:r w:rsidRPr="001045AF">
        <w:rPr>
          <w:rFonts w:ascii="Arial" w:hAnsi="Arial" w:cs="Arial"/>
          <w:color w:val="auto"/>
          <w:sz w:val="24"/>
          <w:szCs w:val="24"/>
        </w:rPr>
        <w:lastRenderedPageBreak/>
        <w:t>Appendix A: Tenancy Types and Oxford City Council Expectations</w:t>
      </w:r>
      <w:bookmarkEnd w:id="34"/>
    </w:p>
    <w:p w14:paraId="0FF039B1" w14:textId="77777777" w:rsidR="002926A5" w:rsidRPr="002926A5" w:rsidRDefault="002926A5" w:rsidP="002926A5"/>
    <w:tbl>
      <w:tblPr>
        <w:tblStyle w:val="TableGrid"/>
        <w:tblW w:w="9067" w:type="dxa"/>
        <w:tblLook w:val="04A0" w:firstRow="1" w:lastRow="0" w:firstColumn="1" w:lastColumn="0" w:noHBand="0" w:noVBand="1"/>
      </w:tblPr>
      <w:tblGrid>
        <w:gridCol w:w="2547"/>
        <w:gridCol w:w="2977"/>
        <w:gridCol w:w="3543"/>
      </w:tblGrid>
      <w:tr w:rsidR="00972DF8" w:rsidRPr="001045AF" w14:paraId="7A06C38F" w14:textId="77777777" w:rsidTr="2900DC4F">
        <w:tc>
          <w:tcPr>
            <w:tcW w:w="2547" w:type="dxa"/>
          </w:tcPr>
          <w:p w14:paraId="6394C57D" w14:textId="77777777" w:rsidR="001D61E9" w:rsidRPr="001045AF" w:rsidRDefault="00FD3EED">
            <w:pPr>
              <w:rPr>
                <w:rFonts w:ascii="Arial" w:hAnsi="Arial" w:cs="Arial"/>
                <w:b/>
                <w:bCs/>
                <w:sz w:val="24"/>
                <w:szCs w:val="24"/>
              </w:rPr>
            </w:pPr>
            <w:r w:rsidRPr="001045AF">
              <w:rPr>
                <w:rFonts w:ascii="Arial" w:hAnsi="Arial" w:cs="Arial"/>
                <w:b/>
                <w:bCs/>
                <w:sz w:val="24"/>
                <w:szCs w:val="24"/>
              </w:rPr>
              <w:t>Tenancy Type</w:t>
            </w:r>
          </w:p>
        </w:tc>
        <w:tc>
          <w:tcPr>
            <w:tcW w:w="2977" w:type="dxa"/>
          </w:tcPr>
          <w:p w14:paraId="5D6946D7" w14:textId="77777777" w:rsidR="001D61E9" w:rsidRPr="001045AF" w:rsidRDefault="00FD3EED">
            <w:pPr>
              <w:rPr>
                <w:rFonts w:ascii="Arial" w:hAnsi="Arial" w:cs="Arial"/>
                <w:b/>
                <w:bCs/>
                <w:sz w:val="24"/>
                <w:szCs w:val="24"/>
              </w:rPr>
            </w:pPr>
            <w:r w:rsidRPr="001045AF">
              <w:rPr>
                <w:rFonts w:ascii="Arial" w:hAnsi="Arial" w:cs="Arial"/>
                <w:b/>
                <w:bCs/>
                <w:sz w:val="24"/>
                <w:szCs w:val="24"/>
              </w:rPr>
              <w:t>Description</w:t>
            </w:r>
          </w:p>
        </w:tc>
        <w:tc>
          <w:tcPr>
            <w:tcW w:w="3543" w:type="dxa"/>
          </w:tcPr>
          <w:p w14:paraId="2ACF9EAB" w14:textId="77777777" w:rsidR="001D61E9" w:rsidRPr="001045AF" w:rsidRDefault="00FD3EED">
            <w:pPr>
              <w:rPr>
                <w:rFonts w:ascii="Arial" w:hAnsi="Arial" w:cs="Arial"/>
                <w:b/>
                <w:bCs/>
                <w:sz w:val="24"/>
                <w:szCs w:val="24"/>
              </w:rPr>
            </w:pPr>
            <w:r w:rsidRPr="001045AF">
              <w:rPr>
                <w:rFonts w:ascii="Arial" w:hAnsi="Arial" w:cs="Arial"/>
                <w:b/>
                <w:bCs/>
                <w:sz w:val="24"/>
                <w:szCs w:val="24"/>
              </w:rPr>
              <w:t>OCC Position</w:t>
            </w:r>
          </w:p>
        </w:tc>
      </w:tr>
      <w:tr w:rsidR="00972DF8" w:rsidRPr="001045AF" w14:paraId="2BF79173" w14:textId="77777777" w:rsidTr="2900DC4F">
        <w:tc>
          <w:tcPr>
            <w:tcW w:w="2547" w:type="dxa"/>
          </w:tcPr>
          <w:p w14:paraId="7089430D" w14:textId="49C7D96F" w:rsidR="001D61E9" w:rsidRPr="001045AF" w:rsidRDefault="00FD3EED">
            <w:pPr>
              <w:rPr>
                <w:rFonts w:ascii="Arial" w:hAnsi="Arial" w:cs="Arial"/>
                <w:sz w:val="24"/>
                <w:szCs w:val="24"/>
              </w:rPr>
            </w:pPr>
            <w:r w:rsidRPr="001045AF">
              <w:rPr>
                <w:rFonts w:ascii="Arial" w:hAnsi="Arial" w:cs="Arial"/>
                <w:sz w:val="24"/>
                <w:szCs w:val="24"/>
              </w:rPr>
              <w:t>Introductory</w:t>
            </w:r>
            <w:r w:rsidR="00525EB8" w:rsidRPr="001045AF">
              <w:rPr>
                <w:rFonts w:ascii="Arial" w:hAnsi="Arial" w:cs="Arial"/>
                <w:sz w:val="24"/>
                <w:szCs w:val="24"/>
              </w:rPr>
              <w:t>/Starter</w:t>
            </w:r>
            <w:r w:rsidRPr="001045AF">
              <w:rPr>
                <w:rFonts w:ascii="Arial" w:hAnsi="Arial" w:cs="Arial"/>
                <w:sz w:val="24"/>
                <w:szCs w:val="24"/>
              </w:rPr>
              <w:t xml:space="preserve"> Tenancy</w:t>
            </w:r>
          </w:p>
        </w:tc>
        <w:tc>
          <w:tcPr>
            <w:tcW w:w="2977" w:type="dxa"/>
          </w:tcPr>
          <w:p w14:paraId="5CDE3E89" w14:textId="1278B33F" w:rsidR="001D61E9" w:rsidRPr="001045AF" w:rsidRDefault="00FD3EED">
            <w:pPr>
              <w:rPr>
                <w:rFonts w:ascii="Arial" w:hAnsi="Arial" w:cs="Arial"/>
                <w:sz w:val="24"/>
                <w:szCs w:val="24"/>
              </w:rPr>
            </w:pPr>
            <w:r w:rsidRPr="001045AF">
              <w:rPr>
                <w:rFonts w:ascii="Arial" w:hAnsi="Arial" w:cs="Arial"/>
                <w:sz w:val="24"/>
                <w:szCs w:val="24"/>
              </w:rPr>
              <w:t>12-month probationary tenancy for new tenants.</w:t>
            </w:r>
          </w:p>
        </w:tc>
        <w:tc>
          <w:tcPr>
            <w:tcW w:w="3543" w:type="dxa"/>
          </w:tcPr>
          <w:p w14:paraId="5511EE80" w14:textId="77777777" w:rsidR="001D61E9" w:rsidRPr="001045AF" w:rsidRDefault="00FD3EED">
            <w:pPr>
              <w:rPr>
                <w:rFonts w:ascii="Arial" w:hAnsi="Arial" w:cs="Arial"/>
                <w:sz w:val="24"/>
                <w:szCs w:val="24"/>
              </w:rPr>
            </w:pPr>
            <w:r w:rsidRPr="001045AF">
              <w:rPr>
                <w:rFonts w:ascii="Arial" w:hAnsi="Arial" w:cs="Arial"/>
                <w:sz w:val="24"/>
                <w:szCs w:val="24"/>
              </w:rPr>
              <w:t>Supported as standard for all new tenants. Converts to lifetime if no serious breaches.</w:t>
            </w:r>
          </w:p>
        </w:tc>
      </w:tr>
      <w:tr w:rsidR="00972DF8" w:rsidRPr="001045AF" w14:paraId="51CDFBD1" w14:textId="77777777" w:rsidTr="2900DC4F">
        <w:tc>
          <w:tcPr>
            <w:tcW w:w="2547" w:type="dxa"/>
          </w:tcPr>
          <w:p w14:paraId="5393A04C" w14:textId="77777777" w:rsidR="001D61E9" w:rsidRPr="001045AF" w:rsidRDefault="00FD3EED">
            <w:pPr>
              <w:rPr>
                <w:rFonts w:ascii="Arial" w:hAnsi="Arial" w:cs="Arial"/>
                <w:sz w:val="24"/>
                <w:szCs w:val="24"/>
              </w:rPr>
            </w:pPr>
            <w:r w:rsidRPr="001045AF">
              <w:rPr>
                <w:rFonts w:ascii="Arial" w:hAnsi="Arial" w:cs="Arial"/>
                <w:sz w:val="24"/>
                <w:szCs w:val="24"/>
              </w:rPr>
              <w:t>Secure (Lifetime) Tenancy</w:t>
            </w:r>
          </w:p>
        </w:tc>
        <w:tc>
          <w:tcPr>
            <w:tcW w:w="2977" w:type="dxa"/>
          </w:tcPr>
          <w:p w14:paraId="6179744D" w14:textId="19C693E7" w:rsidR="001D61E9" w:rsidRPr="001045AF" w:rsidRDefault="00FD3EED">
            <w:pPr>
              <w:rPr>
                <w:rFonts w:ascii="Arial" w:hAnsi="Arial" w:cs="Arial"/>
                <w:sz w:val="24"/>
                <w:szCs w:val="24"/>
              </w:rPr>
            </w:pPr>
            <w:r w:rsidRPr="001045AF">
              <w:rPr>
                <w:rFonts w:ascii="Arial" w:hAnsi="Arial" w:cs="Arial"/>
                <w:sz w:val="24"/>
                <w:szCs w:val="24"/>
              </w:rPr>
              <w:t>Permanent tenancy with strong legal protection</w:t>
            </w:r>
            <w:r w:rsidR="00C96070" w:rsidRPr="001045AF">
              <w:rPr>
                <w:rFonts w:ascii="Arial" w:hAnsi="Arial" w:cs="Arial"/>
                <w:sz w:val="24"/>
                <w:szCs w:val="24"/>
              </w:rPr>
              <w:t xml:space="preserve"> for Local Authority tenants</w:t>
            </w:r>
          </w:p>
        </w:tc>
        <w:tc>
          <w:tcPr>
            <w:tcW w:w="3543" w:type="dxa"/>
          </w:tcPr>
          <w:p w14:paraId="0B6F8F02" w14:textId="216FEB75" w:rsidR="001D61E9" w:rsidRPr="001045AF" w:rsidRDefault="00FD3EED">
            <w:pPr>
              <w:rPr>
                <w:rFonts w:ascii="Arial" w:hAnsi="Arial" w:cs="Arial"/>
                <w:sz w:val="24"/>
                <w:szCs w:val="24"/>
              </w:rPr>
            </w:pPr>
            <w:r w:rsidRPr="001045AF">
              <w:rPr>
                <w:rFonts w:ascii="Arial" w:hAnsi="Arial" w:cs="Arial"/>
                <w:sz w:val="24"/>
                <w:szCs w:val="24"/>
              </w:rPr>
              <w:t>Default and preferred tenancy type for general needs tenants.</w:t>
            </w:r>
          </w:p>
        </w:tc>
      </w:tr>
      <w:tr w:rsidR="00C96070" w:rsidRPr="001045AF" w14:paraId="2A0BC20A" w14:textId="77777777" w:rsidTr="2900DC4F">
        <w:tc>
          <w:tcPr>
            <w:tcW w:w="2547" w:type="dxa"/>
          </w:tcPr>
          <w:p w14:paraId="516A1FC8" w14:textId="497D9ECD" w:rsidR="00C96070" w:rsidRPr="001045AF" w:rsidRDefault="00C96070">
            <w:pPr>
              <w:rPr>
                <w:rFonts w:ascii="Arial" w:hAnsi="Arial" w:cs="Arial"/>
                <w:sz w:val="24"/>
                <w:szCs w:val="24"/>
              </w:rPr>
            </w:pPr>
            <w:r w:rsidRPr="001045AF">
              <w:rPr>
                <w:rFonts w:ascii="Arial" w:hAnsi="Arial" w:cs="Arial"/>
                <w:sz w:val="24"/>
                <w:szCs w:val="24"/>
              </w:rPr>
              <w:t>Assured Tenancy</w:t>
            </w:r>
          </w:p>
        </w:tc>
        <w:tc>
          <w:tcPr>
            <w:tcW w:w="2977" w:type="dxa"/>
          </w:tcPr>
          <w:p w14:paraId="6F522E98" w14:textId="7CABE684" w:rsidR="00C96070" w:rsidRPr="001045AF" w:rsidRDefault="266B5A82">
            <w:pPr>
              <w:rPr>
                <w:rFonts w:ascii="Arial" w:hAnsi="Arial" w:cs="Arial"/>
                <w:sz w:val="24"/>
                <w:szCs w:val="24"/>
              </w:rPr>
            </w:pPr>
            <w:r w:rsidRPr="2900DC4F">
              <w:rPr>
                <w:rFonts w:ascii="Arial" w:hAnsi="Arial" w:cs="Arial"/>
                <w:sz w:val="24"/>
                <w:szCs w:val="24"/>
              </w:rPr>
              <w:t xml:space="preserve">Permanent tenancy with strong legal protection for </w:t>
            </w:r>
            <w:r w:rsidR="54BAC8F2" w:rsidRPr="2900DC4F">
              <w:rPr>
                <w:rFonts w:ascii="Arial" w:hAnsi="Arial" w:cs="Arial"/>
                <w:sz w:val="24"/>
                <w:szCs w:val="24"/>
              </w:rPr>
              <w:t>r</w:t>
            </w:r>
            <w:r w:rsidRPr="2900DC4F">
              <w:rPr>
                <w:rFonts w:ascii="Arial" w:hAnsi="Arial" w:cs="Arial"/>
                <w:sz w:val="24"/>
                <w:szCs w:val="24"/>
              </w:rPr>
              <w:t xml:space="preserve">egistered </w:t>
            </w:r>
            <w:r w:rsidR="4A760BDD" w:rsidRPr="2900DC4F">
              <w:rPr>
                <w:rFonts w:ascii="Arial" w:hAnsi="Arial" w:cs="Arial"/>
                <w:sz w:val="24"/>
                <w:szCs w:val="24"/>
              </w:rPr>
              <w:t>p</w:t>
            </w:r>
            <w:r w:rsidRPr="2900DC4F">
              <w:rPr>
                <w:rFonts w:ascii="Arial" w:hAnsi="Arial" w:cs="Arial"/>
                <w:sz w:val="24"/>
                <w:szCs w:val="24"/>
              </w:rPr>
              <w:t>roviders tenants (non-Local authority)</w:t>
            </w:r>
          </w:p>
        </w:tc>
        <w:tc>
          <w:tcPr>
            <w:tcW w:w="3543" w:type="dxa"/>
          </w:tcPr>
          <w:p w14:paraId="3ED26F7C" w14:textId="4F34A9DD" w:rsidR="00C96070" w:rsidRPr="001045AF" w:rsidRDefault="00EA5393">
            <w:pPr>
              <w:rPr>
                <w:rFonts w:ascii="Arial" w:hAnsi="Arial" w:cs="Arial"/>
                <w:sz w:val="24"/>
                <w:szCs w:val="24"/>
              </w:rPr>
            </w:pPr>
            <w:r w:rsidRPr="001045AF">
              <w:rPr>
                <w:rFonts w:ascii="Arial" w:hAnsi="Arial" w:cs="Arial"/>
                <w:sz w:val="24"/>
                <w:szCs w:val="24"/>
              </w:rPr>
              <w:t>Default and preferred tenancy type for general needs tenants.</w:t>
            </w:r>
          </w:p>
        </w:tc>
      </w:tr>
      <w:tr w:rsidR="00CE68E6" w:rsidRPr="001045AF" w14:paraId="0E6F7BB3" w14:textId="77777777" w:rsidTr="2900DC4F">
        <w:tc>
          <w:tcPr>
            <w:tcW w:w="2547" w:type="dxa"/>
          </w:tcPr>
          <w:p w14:paraId="3602A490" w14:textId="72A631B3" w:rsidR="00CE68E6" w:rsidRPr="001045AF" w:rsidRDefault="00CE68E6" w:rsidP="00CE68E6">
            <w:pPr>
              <w:rPr>
                <w:rFonts w:ascii="Arial" w:hAnsi="Arial" w:cs="Arial"/>
                <w:sz w:val="24"/>
                <w:szCs w:val="24"/>
              </w:rPr>
            </w:pPr>
            <w:r w:rsidRPr="001045AF">
              <w:rPr>
                <w:rFonts w:ascii="Arial" w:hAnsi="Arial" w:cs="Arial"/>
                <w:sz w:val="24"/>
                <w:szCs w:val="24"/>
              </w:rPr>
              <w:t xml:space="preserve">Assured </w:t>
            </w:r>
            <w:proofErr w:type="spellStart"/>
            <w:r w:rsidRPr="001045AF">
              <w:rPr>
                <w:rFonts w:ascii="Arial" w:hAnsi="Arial" w:cs="Arial"/>
                <w:sz w:val="24"/>
                <w:szCs w:val="24"/>
              </w:rPr>
              <w:t>Shorthold</w:t>
            </w:r>
            <w:proofErr w:type="spellEnd"/>
            <w:r w:rsidRPr="001045AF">
              <w:rPr>
                <w:rFonts w:ascii="Arial" w:hAnsi="Arial" w:cs="Arial"/>
                <w:sz w:val="24"/>
                <w:szCs w:val="24"/>
              </w:rPr>
              <w:t xml:space="preserve"> Tenancy (AST)</w:t>
            </w:r>
          </w:p>
        </w:tc>
        <w:tc>
          <w:tcPr>
            <w:tcW w:w="2977" w:type="dxa"/>
          </w:tcPr>
          <w:p w14:paraId="1E700154" w14:textId="6CCD9EBB" w:rsidR="00CE68E6" w:rsidRPr="001045AF" w:rsidRDefault="00CE68E6" w:rsidP="00CE68E6">
            <w:pPr>
              <w:rPr>
                <w:rFonts w:ascii="Arial" w:hAnsi="Arial" w:cs="Arial"/>
                <w:sz w:val="24"/>
                <w:szCs w:val="24"/>
              </w:rPr>
            </w:pPr>
            <w:r w:rsidRPr="001045AF">
              <w:rPr>
                <w:rFonts w:ascii="Arial" w:hAnsi="Arial" w:cs="Arial"/>
                <w:sz w:val="24"/>
                <w:szCs w:val="24"/>
              </w:rPr>
              <w:t>Used in private sector leasing or temporary accommodation.</w:t>
            </w:r>
          </w:p>
        </w:tc>
        <w:tc>
          <w:tcPr>
            <w:tcW w:w="3543" w:type="dxa"/>
          </w:tcPr>
          <w:p w14:paraId="49EFC543" w14:textId="274F4BC5" w:rsidR="00CE68E6" w:rsidRPr="001045AF" w:rsidRDefault="00CE68E6" w:rsidP="00CE68E6">
            <w:pPr>
              <w:rPr>
                <w:rFonts w:ascii="Arial" w:hAnsi="Arial" w:cs="Arial"/>
                <w:sz w:val="24"/>
                <w:szCs w:val="24"/>
              </w:rPr>
            </w:pPr>
            <w:r w:rsidRPr="001045AF">
              <w:rPr>
                <w:rFonts w:ascii="Arial" w:hAnsi="Arial" w:cs="Arial"/>
                <w:sz w:val="24"/>
                <w:szCs w:val="24"/>
              </w:rPr>
              <w:t>Used only for private sector leasing where legal framework requires it.</w:t>
            </w:r>
          </w:p>
        </w:tc>
      </w:tr>
      <w:tr w:rsidR="00CE68E6" w:rsidRPr="001045AF" w14:paraId="21128796" w14:textId="77777777" w:rsidTr="2900DC4F">
        <w:tc>
          <w:tcPr>
            <w:tcW w:w="2547" w:type="dxa"/>
          </w:tcPr>
          <w:p w14:paraId="664274B0" w14:textId="160F96D2" w:rsidR="00CE68E6" w:rsidRPr="001045AF" w:rsidRDefault="00CE68E6" w:rsidP="00CE68E6">
            <w:pPr>
              <w:rPr>
                <w:rFonts w:ascii="Arial" w:hAnsi="Arial" w:cs="Arial"/>
                <w:sz w:val="24"/>
                <w:szCs w:val="24"/>
              </w:rPr>
            </w:pPr>
            <w:r w:rsidRPr="001045AF">
              <w:rPr>
                <w:rFonts w:ascii="Arial" w:hAnsi="Arial" w:cs="Arial"/>
                <w:sz w:val="24"/>
                <w:szCs w:val="24"/>
              </w:rPr>
              <w:t>Fixed-Term/flexible Tenancy*</w:t>
            </w:r>
          </w:p>
        </w:tc>
        <w:tc>
          <w:tcPr>
            <w:tcW w:w="2977" w:type="dxa"/>
          </w:tcPr>
          <w:p w14:paraId="1E837621" w14:textId="0A0FBAD6" w:rsidR="00CE68E6" w:rsidRPr="001045AF" w:rsidRDefault="00CE68E6" w:rsidP="00CE68E6">
            <w:pPr>
              <w:rPr>
                <w:rFonts w:ascii="Arial" w:hAnsi="Arial" w:cs="Arial"/>
                <w:sz w:val="24"/>
                <w:szCs w:val="24"/>
              </w:rPr>
            </w:pPr>
            <w:r w:rsidRPr="001045AF">
              <w:rPr>
                <w:rFonts w:ascii="Arial" w:hAnsi="Arial" w:cs="Arial"/>
                <w:sz w:val="24"/>
                <w:szCs w:val="24"/>
              </w:rPr>
              <w:t>Granted for a specific period</w:t>
            </w:r>
          </w:p>
        </w:tc>
        <w:tc>
          <w:tcPr>
            <w:tcW w:w="3543" w:type="dxa"/>
          </w:tcPr>
          <w:p w14:paraId="3457A2EF" w14:textId="77777777" w:rsidR="00CE68E6" w:rsidRPr="001045AF" w:rsidRDefault="00CE68E6" w:rsidP="00CE68E6">
            <w:pPr>
              <w:rPr>
                <w:rFonts w:ascii="Arial" w:hAnsi="Arial" w:cs="Arial"/>
                <w:sz w:val="24"/>
                <w:szCs w:val="24"/>
              </w:rPr>
            </w:pPr>
            <w:r w:rsidRPr="001045AF">
              <w:rPr>
                <w:rFonts w:ascii="Arial" w:hAnsi="Arial" w:cs="Arial"/>
                <w:sz w:val="24"/>
                <w:szCs w:val="24"/>
              </w:rPr>
              <w:t>Discouraged except in exceptional cases such as adapted homes, short-term regeneration sites, or rent-to-buy schemes.</w:t>
            </w:r>
          </w:p>
        </w:tc>
      </w:tr>
      <w:tr w:rsidR="00CE68E6" w:rsidRPr="001045AF" w14:paraId="7093D2E0" w14:textId="77777777" w:rsidTr="2900DC4F">
        <w:tc>
          <w:tcPr>
            <w:tcW w:w="2547" w:type="dxa"/>
          </w:tcPr>
          <w:p w14:paraId="5EE85A62" w14:textId="77777777" w:rsidR="00CE68E6" w:rsidRPr="001045AF" w:rsidRDefault="00CE68E6" w:rsidP="00CE68E6">
            <w:pPr>
              <w:rPr>
                <w:rFonts w:ascii="Arial" w:hAnsi="Arial" w:cs="Arial"/>
                <w:sz w:val="24"/>
                <w:szCs w:val="24"/>
              </w:rPr>
            </w:pPr>
            <w:r w:rsidRPr="001045AF">
              <w:rPr>
                <w:rFonts w:ascii="Arial" w:hAnsi="Arial" w:cs="Arial"/>
                <w:sz w:val="24"/>
                <w:szCs w:val="24"/>
              </w:rPr>
              <w:t>Demoted Tenancy</w:t>
            </w:r>
          </w:p>
        </w:tc>
        <w:tc>
          <w:tcPr>
            <w:tcW w:w="2977" w:type="dxa"/>
          </w:tcPr>
          <w:p w14:paraId="12E05A17" w14:textId="097D4DA0" w:rsidR="00CE68E6" w:rsidRPr="001045AF" w:rsidRDefault="00CE68E6" w:rsidP="00CE68E6">
            <w:pPr>
              <w:rPr>
                <w:rFonts w:ascii="Arial" w:hAnsi="Arial" w:cs="Arial"/>
                <w:sz w:val="24"/>
                <w:szCs w:val="24"/>
              </w:rPr>
            </w:pPr>
            <w:r w:rsidRPr="001045AF">
              <w:rPr>
                <w:rFonts w:ascii="Arial" w:hAnsi="Arial" w:cs="Arial"/>
                <w:sz w:val="24"/>
                <w:szCs w:val="24"/>
              </w:rPr>
              <w:t>One-year tenancy with fewer rights following serious ASB</w:t>
            </w:r>
            <w:r w:rsidR="00AD17CD">
              <w:rPr>
                <w:rFonts w:ascii="Arial" w:hAnsi="Arial" w:cs="Arial"/>
                <w:sz w:val="24"/>
                <w:szCs w:val="24"/>
              </w:rPr>
              <w:t xml:space="preserve"> or other tenancy breach</w:t>
            </w:r>
            <w:r w:rsidRPr="001045AF">
              <w:rPr>
                <w:rFonts w:ascii="Arial" w:hAnsi="Arial" w:cs="Arial"/>
                <w:sz w:val="24"/>
                <w:szCs w:val="24"/>
              </w:rPr>
              <w:t>.</w:t>
            </w:r>
          </w:p>
        </w:tc>
        <w:tc>
          <w:tcPr>
            <w:tcW w:w="3543" w:type="dxa"/>
          </w:tcPr>
          <w:p w14:paraId="43ECDAD4" w14:textId="77777777" w:rsidR="00CE68E6" w:rsidRPr="001045AF" w:rsidRDefault="00CE68E6" w:rsidP="00CE68E6">
            <w:pPr>
              <w:rPr>
                <w:rFonts w:ascii="Arial" w:hAnsi="Arial" w:cs="Arial"/>
                <w:sz w:val="24"/>
                <w:szCs w:val="24"/>
              </w:rPr>
            </w:pPr>
            <w:r w:rsidRPr="001045AF">
              <w:rPr>
                <w:rFonts w:ascii="Arial" w:hAnsi="Arial" w:cs="Arial"/>
                <w:sz w:val="24"/>
                <w:szCs w:val="24"/>
              </w:rPr>
              <w:t xml:space="preserve">May be used as a last resort in response to </w:t>
            </w:r>
            <w:proofErr w:type="gramStart"/>
            <w:r w:rsidRPr="001045AF">
              <w:rPr>
                <w:rFonts w:ascii="Arial" w:hAnsi="Arial" w:cs="Arial"/>
                <w:sz w:val="24"/>
                <w:szCs w:val="24"/>
              </w:rPr>
              <w:t>verified</w:t>
            </w:r>
            <w:proofErr w:type="gramEnd"/>
            <w:r w:rsidRPr="001045AF">
              <w:rPr>
                <w:rFonts w:ascii="Arial" w:hAnsi="Arial" w:cs="Arial"/>
                <w:sz w:val="24"/>
                <w:szCs w:val="24"/>
              </w:rPr>
              <w:t xml:space="preserve"> serious anti-social </w:t>
            </w:r>
            <w:proofErr w:type="spellStart"/>
            <w:r w:rsidRPr="001045AF">
              <w:rPr>
                <w:rFonts w:ascii="Arial" w:hAnsi="Arial" w:cs="Arial"/>
                <w:sz w:val="24"/>
                <w:szCs w:val="24"/>
              </w:rPr>
              <w:t>behaviour</w:t>
            </w:r>
            <w:proofErr w:type="spellEnd"/>
            <w:r w:rsidRPr="001045AF">
              <w:rPr>
                <w:rFonts w:ascii="Arial" w:hAnsi="Arial" w:cs="Arial"/>
                <w:sz w:val="24"/>
                <w:szCs w:val="24"/>
              </w:rPr>
              <w:t>.</w:t>
            </w:r>
          </w:p>
        </w:tc>
      </w:tr>
      <w:tr w:rsidR="00CE68E6" w:rsidRPr="001045AF" w14:paraId="3429EF37" w14:textId="77777777" w:rsidTr="2900DC4F">
        <w:tc>
          <w:tcPr>
            <w:tcW w:w="2547" w:type="dxa"/>
          </w:tcPr>
          <w:p w14:paraId="720DCFBC" w14:textId="77777777" w:rsidR="00CE68E6" w:rsidRPr="001045AF" w:rsidRDefault="00CE68E6" w:rsidP="00CE68E6">
            <w:pPr>
              <w:rPr>
                <w:rFonts w:ascii="Arial" w:hAnsi="Arial" w:cs="Arial"/>
                <w:sz w:val="24"/>
                <w:szCs w:val="24"/>
              </w:rPr>
            </w:pPr>
            <w:r w:rsidRPr="001045AF">
              <w:rPr>
                <w:rFonts w:ascii="Arial" w:hAnsi="Arial" w:cs="Arial"/>
                <w:sz w:val="24"/>
                <w:szCs w:val="24"/>
              </w:rPr>
              <w:t>Non-Secure Tenancy</w:t>
            </w:r>
          </w:p>
        </w:tc>
        <w:tc>
          <w:tcPr>
            <w:tcW w:w="2977" w:type="dxa"/>
          </w:tcPr>
          <w:p w14:paraId="16E762F3" w14:textId="67619B1A" w:rsidR="00CE68E6" w:rsidRPr="001045AF" w:rsidRDefault="00CE68E6" w:rsidP="00CE68E6">
            <w:pPr>
              <w:rPr>
                <w:rFonts w:ascii="Arial" w:hAnsi="Arial" w:cs="Arial"/>
                <w:sz w:val="24"/>
                <w:szCs w:val="24"/>
              </w:rPr>
            </w:pPr>
            <w:r w:rsidRPr="001045AF">
              <w:rPr>
                <w:rFonts w:ascii="Arial" w:hAnsi="Arial" w:cs="Arial"/>
                <w:sz w:val="24"/>
                <w:szCs w:val="24"/>
              </w:rPr>
              <w:t>Used by Local Authorities, typically in temporary accommodation or decant situations.</w:t>
            </w:r>
          </w:p>
        </w:tc>
        <w:tc>
          <w:tcPr>
            <w:tcW w:w="3543" w:type="dxa"/>
          </w:tcPr>
          <w:p w14:paraId="45CBBD4C" w14:textId="26881C5F" w:rsidR="00CE68E6" w:rsidRPr="001045AF" w:rsidRDefault="00CE68E6" w:rsidP="00CE68E6">
            <w:pPr>
              <w:rPr>
                <w:rFonts w:ascii="Arial" w:hAnsi="Arial" w:cs="Arial"/>
                <w:sz w:val="24"/>
                <w:szCs w:val="24"/>
              </w:rPr>
            </w:pPr>
            <w:r w:rsidRPr="001045AF">
              <w:rPr>
                <w:rFonts w:ascii="Arial" w:hAnsi="Arial" w:cs="Arial"/>
                <w:sz w:val="24"/>
                <w:szCs w:val="24"/>
              </w:rPr>
              <w:t>Used only where appropriate, for temporary short-term lets or decanting.</w:t>
            </w:r>
          </w:p>
        </w:tc>
      </w:tr>
    </w:tbl>
    <w:p w14:paraId="7249F373" w14:textId="77777777" w:rsidR="00D921E3" w:rsidRPr="001045AF" w:rsidRDefault="00D921E3">
      <w:pPr>
        <w:rPr>
          <w:rFonts w:ascii="Arial" w:hAnsi="Arial" w:cs="Arial"/>
          <w:sz w:val="24"/>
          <w:szCs w:val="24"/>
        </w:rPr>
      </w:pPr>
    </w:p>
    <w:p w14:paraId="16D929FA" w14:textId="4CAA0766" w:rsidR="008A769A" w:rsidRPr="001045AF" w:rsidRDefault="61546218" w:rsidP="008A769A">
      <w:pPr>
        <w:rPr>
          <w:rFonts w:ascii="Arial" w:hAnsi="Arial" w:cs="Arial"/>
          <w:sz w:val="24"/>
          <w:szCs w:val="24"/>
        </w:rPr>
      </w:pPr>
      <w:r w:rsidRPr="3FF07000">
        <w:rPr>
          <w:rFonts w:ascii="Arial" w:hAnsi="Arial" w:cs="Arial"/>
          <w:sz w:val="24"/>
          <w:szCs w:val="24"/>
        </w:rPr>
        <w:t>*</w:t>
      </w:r>
      <w:r w:rsidR="58293B37" w:rsidRPr="3FF07000">
        <w:rPr>
          <w:rFonts w:ascii="Arial" w:hAnsi="Arial" w:cs="Arial"/>
          <w:sz w:val="24"/>
          <w:szCs w:val="24"/>
        </w:rPr>
        <w:t xml:space="preserve">Examples of acceptable use for fixed-term tenancies include adapted homes with a specific mobility </w:t>
      </w:r>
      <w:proofErr w:type="gramStart"/>
      <w:r w:rsidR="58293B37" w:rsidRPr="3FF07000">
        <w:rPr>
          <w:rFonts w:ascii="Arial" w:hAnsi="Arial" w:cs="Arial"/>
          <w:sz w:val="24"/>
          <w:szCs w:val="24"/>
        </w:rPr>
        <w:t>need,</w:t>
      </w:r>
      <w:proofErr w:type="gramEnd"/>
      <w:r w:rsidR="58293B37" w:rsidRPr="3FF07000">
        <w:rPr>
          <w:rFonts w:ascii="Arial" w:hAnsi="Arial" w:cs="Arial"/>
          <w:sz w:val="24"/>
          <w:szCs w:val="24"/>
        </w:rPr>
        <w:t xml:space="preserve"> accommodation tied to employment, rent-to-buy schemes, or properties due for redevelopment. These must be clearly justified and subject to early and transparent review.</w:t>
      </w:r>
    </w:p>
    <w:p w14:paraId="50AA53B9" w14:textId="78516CED" w:rsidR="3FF07000" w:rsidRDefault="3FF07000">
      <w:r>
        <w:br w:type="page"/>
      </w:r>
    </w:p>
    <w:p w14:paraId="505B7939" w14:textId="166C6280" w:rsidR="79E651BC" w:rsidRDefault="79E651BC" w:rsidP="3FF07000">
      <w:pPr>
        <w:rPr>
          <w:rFonts w:ascii="Arial" w:eastAsia="Arial" w:hAnsi="Arial" w:cs="Arial"/>
          <w:color w:val="000000" w:themeColor="text1"/>
          <w:sz w:val="24"/>
          <w:szCs w:val="24"/>
        </w:rPr>
      </w:pPr>
      <w:r w:rsidRPr="3FF07000">
        <w:rPr>
          <w:rFonts w:ascii="Arial" w:eastAsia="Arial" w:hAnsi="Arial" w:cs="Arial"/>
          <w:b/>
          <w:bCs/>
          <w:color w:val="000000" w:themeColor="text1"/>
          <w:sz w:val="24"/>
          <w:szCs w:val="24"/>
          <w:u w:val="single"/>
          <w:lang w:val="en-IE"/>
        </w:rPr>
        <w:lastRenderedPageBreak/>
        <w:t>Reference List</w:t>
      </w:r>
    </w:p>
    <w:p w14:paraId="6934B08C" w14:textId="70A71137" w:rsidR="79E651BC" w:rsidRDefault="79E651BC" w:rsidP="3FF07000">
      <w:pPr>
        <w:rPr>
          <w:rFonts w:ascii="Arial" w:eastAsia="Arial" w:hAnsi="Arial" w:cs="Arial"/>
          <w:color w:val="000000" w:themeColor="text1"/>
          <w:sz w:val="24"/>
          <w:szCs w:val="24"/>
        </w:rPr>
      </w:pPr>
      <w:r w:rsidRPr="3FF07000">
        <w:rPr>
          <w:rFonts w:ascii="Arial" w:eastAsia="Arial" w:hAnsi="Arial" w:cs="Arial"/>
          <w:b/>
          <w:bCs/>
          <w:color w:val="000000" w:themeColor="text1"/>
          <w:sz w:val="24"/>
          <w:szCs w:val="24"/>
          <w:u w:val="single"/>
          <w:lang w:val="en-IE"/>
        </w:rPr>
        <w:t>Legislation and Guidance Referenced in the Strategy</w:t>
      </w:r>
    </w:p>
    <w:p w14:paraId="70187273" w14:textId="33EEE813" w:rsidR="79E651BC" w:rsidRDefault="79E651BC" w:rsidP="3FF07000">
      <w:pPr>
        <w:pStyle w:val="Footer"/>
        <w:tabs>
          <w:tab w:val="center" w:pos="4513"/>
          <w:tab w:val="right" w:pos="9026"/>
        </w:tabs>
        <w:rPr>
          <w:rFonts w:ascii="Arial" w:eastAsia="Arial" w:hAnsi="Arial" w:cs="Arial"/>
          <w:color w:val="000000" w:themeColor="text1"/>
          <w:sz w:val="24"/>
          <w:szCs w:val="24"/>
        </w:rPr>
      </w:pPr>
      <w:r w:rsidRPr="3FF07000">
        <w:rPr>
          <w:rFonts w:ascii="Arial" w:eastAsia="Arial" w:hAnsi="Arial" w:cs="Arial"/>
          <w:color w:val="000000" w:themeColor="text1"/>
          <w:sz w:val="24"/>
          <w:szCs w:val="24"/>
          <w:lang w:val="en-IE"/>
        </w:rPr>
        <w:t xml:space="preserve">Social Housing (Regulation) Act 2023: </w:t>
      </w:r>
      <w:hyperlink r:id="rId11">
        <w:r w:rsidRPr="3FF07000">
          <w:rPr>
            <w:rStyle w:val="Hyperlink"/>
            <w:rFonts w:ascii="Arial" w:eastAsia="Arial" w:hAnsi="Arial" w:cs="Arial"/>
            <w:sz w:val="24"/>
            <w:szCs w:val="24"/>
            <w:lang w:val="en-IE"/>
          </w:rPr>
          <w:t>Social Housing (Regulation) Act 2023</w:t>
        </w:r>
      </w:hyperlink>
    </w:p>
    <w:p w14:paraId="4A5A52C1" w14:textId="0ACB548C" w:rsidR="3FF07000" w:rsidRDefault="3FF07000" w:rsidP="3FF07000">
      <w:pPr>
        <w:tabs>
          <w:tab w:val="center" w:pos="4513"/>
          <w:tab w:val="right" w:pos="9026"/>
        </w:tabs>
        <w:spacing w:after="0" w:line="240" w:lineRule="auto"/>
        <w:rPr>
          <w:rFonts w:ascii="Arial" w:eastAsia="Arial" w:hAnsi="Arial" w:cs="Arial"/>
          <w:color w:val="000000" w:themeColor="text1"/>
          <w:sz w:val="24"/>
          <w:szCs w:val="24"/>
        </w:rPr>
      </w:pPr>
    </w:p>
    <w:p w14:paraId="360D8DA7" w14:textId="7D199D48" w:rsidR="005D09EF" w:rsidRPr="00F57232" w:rsidRDefault="005D09EF" w:rsidP="3FF07000">
      <w:pPr>
        <w:tabs>
          <w:tab w:val="center" w:pos="4513"/>
          <w:tab w:val="right" w:pos="9026"/>
        </w:tabs>
        <w:spacing w:after="0" w:line="240" w:lineRule="auto"/>
        <w:rPr>
          <w:rFonts w:ascii="Arial" w:eastAsia="Arial" w:hAnsi="Arial" w:cs="Arial"/>
          <w:color w:val="000000" w:themeColor="text1"/>
          <w:sz w:val="24"/>
          <w:szCs w:val="24"/>
        </w:rPr>
      </w:pPr>
      <w:r w:rsidRPr="00F57232">
        <w:rPr>
          <w:rFonts w:ascii="Arial" w:hAnsi="Arial" w:cs="Arial"/>
          <w:sz w:val="24"/>
          <w:szCs w:val="24"/>
        </w:rPr>
        <w:t xml:space="preserve">Localism Act 2011: </w:t>
      </w:r>
      <w:hyperlink r:id="rId12" w:history="1">
        <w:r w:rsidRPr="00F57232">
          <w:rPr>
            <w:rStyle w:val="Hyperlink"/>
            <w:rFonts w:ascii="Arial" w:hAnsi="Arial" w:cs="Arial"/>
            <w:sz w:val="24"/>
            <w:szCs w:val="24"/>
          </w:rPr>
          <w:t>Localism Act 2011</w:t>
        </w:r>
      </w:hyperlink>
    </w:p>
    <w:p w14:paraId="76183FFF" w14:textId="77777777" w:rsidR="005D09EF" w:rsidRDefault="005D09EF" w:rsidP="3FF07000">
      <w:pPr>
        <w:tabs>
          <w:tab w:val="center" w:pos="4513"/>
          <w:tab w:val="right" w:pos="9026"/>
        </w:tabs>
        <w:spacing w:after="0" w:line="240" w:lineRule="auto"/>
        <w:rPr>
          <w:rFonts w:ascii="Arial" w:eastAsia="Arial" w:hAnsi="Arial" w:cs="Arial"/>
          <w:color w:val="000000" w:themeColor="text1"/>
          <w:sz w:val="24"/>
          <w:szCs w:val="24"/>
        </w:rPr>
      </w:pPr>
    </w:p>
    <w:p w14:paraId="1860C6EE" w14:textId="4711F474" w:rsidR="79E651BC" w:rsidRDefault="79E651BC" w:rsidP="3FF07000">
      <w:pPr>
        <w:pStyle w:val="Footer"/>
        <w:tabs>
          <w:tab w:val="center" w:pos="4513"/>
          <w:tab w:val="right" w:pos="9026"/>
        </w:tabs>
        <w:rPr>
          <w:rFonts w:ascii="Arial" w:eastAsia="Arial" w:hAnsi="Arial" w:cs="Arial"/>
          <w:color w:val="000000" w:themeColor="text1"/>
          <w:sz w:val="24"/>
          <w:szCs w:val="24"/>
        </w:rPr>
      </w:pPr>
      <w:r w:rsidRPr="3FF07000">
        <w:rPr>
          <w:rFonts w:ascii="Arial" w:eastAsia="Arial" w:hAnsi="Arial" w:cs="Arial"/>
          <w:color w:val="000000" w:themeColor="text1"/>
          <w:sz w:val="24"/>
          <w:szCs w:val="24"/>
          <w:lang w:val="en-IE"/>
        </w:rPr>
        <w:t xml:space="preserve">Consumer Standards 2024: </w:t>
      </w:r>
      <w:hyperlink r:id="rId13">
        <w:r w:rsidRPr="3FF07000">
          <w:rPr>
            <w:rStyle w:val="Hyperlink"/>
            <w:rFonts w:ascii="Arial" w:eastAsia="Arial" w:hAnsi="Arial" w:cs="Arial"/>
            <w:sz w:val="24"/>
            <w:szCs w:val="24"/>
            <w:lang w:val="en-IE"/>
          </w:rPr>
          <w:t>Annex 3: Consumer standards 1 April 2024 - GOV.UK</w:t>
        </w:r>
      </w:hyperlink>
    </w:p>
    <w:p w14:paraId="4E8D8772" w14:textId="24A18A5F" w:rsidR="3FF07000" w:rsidRDefault="3FF07000" w:rsidP="3FF07000">
      <w:pPr>
        <w:tabs>
          <w:tab w:val="center" w:pos="4513"/>
          <w:tab w:val="right" w:pos="9026"/>
        </w:tabs>
        <w:spacing w:after="0" w:line="240" w:lineRule="auto"/>
        <w:rPr>
          <w:rFonts w:ascii="Arial" w:eastAsia="Arial" w:hAnsi="Arial" w:cs="Arial"/>
          <w:color w:val="000000" w:themeColor="text1"/>
          <w:sz w:val="24"/>
          <w:szCs w:val="24"/>
        </w:rPr>
      </w:pPr>
    </w:p>
    <w:p w14:paraId="2C5E29A3" w14:textId="7E4FE22E" w:rsidR="79E651BC" w:rsidRDefault="79E651BC" w:rsidP="3FF07000">
      <w:pPr>
        <w:pStyle w:val="Footer"/>
        <w:tabs>
          <w:tab w:val="center" w:pos="4513"/>
          <w:tab w:val="right" w:pos="9026"/>
        </w:tabs>
        <w:rPr>
          <w:rFonts w:ascii="Arial" w:eastAsia="Arial" w:hAnsi="Arial" w:cs="Arial"/>
          <w:color w:val="467886"/>
          <w:sz w:val="24"/>
          <w:szCs w:val="24"/>
        </w:rPr>
      </w:pPr>
      <w:r w:rsidRPr="3FF07000">
        <w:rPr>
          <w:rFonts w:ascii="Arial" w:eastAsia="Arial" w:hAnsi="Arial" w:cs="Arial"/>
          <w:color w:val="000000" w:themeColor="text1"/>
          <w:sz w:val="24"/>
          <w:szCs w:val="24"/>
          <w:lang w:val="en-IE"/>
        </w:rPr>
        <w:t xml:space="preserve">Equality Act 2010: </w:t>
      </w:r>
      <w:hyperlink r:id="rId14">
        <w:r w:rsidRPr="3FF07000">
          <w:rPr>
            <w:rStyle w:val="Hyperlink"/>
            <w:rFonts w:ascii="Arial" w:eastAsia="Arial" w:hAnsi="Arial" w:cs="Arial"/>
            <w:sz w:val="24"/>
            <w:szCs w:val="24"/>
            <w:lang w:val="en-IE"/>
          </w:rPr>
          <w:t>Equality Act 2010</w:t>
        </w:r>
      </w:hyperlink>
    </w:p>
    <w:p w14:paraId="62DD98BD" w14:textId="41965CCA" w:rsidR="3FF07000" w:rsidRDefault="3FF07000" w:rsidP="3FF07000">
      <w:pPr>
        <w:tabs>
          <w:tab w:val="center" w:pos="4513"/>
          <w:tab w:val="right" w:pos="9026"/>
        </w:tabs>
        <w:spacing w:after="0" w:line="240" w:lineRule="auto"/>
        <w:rPr>
          <w:rFonts w:ascii="Arial" w:eastAsia="Arial" w:hAnsi="Arial" w:cs="Arial"/>
          <w:color w:val="000000" w:themeColor="text1"/>
          <w:sz w:val="24"/>
          <w:szCs w:val="24"/>
        </w:rPr>
      </w:pPr>
    </w:p>
    <w:p w14:paraId="49D3BD5C" w14:textId="033EA3CB" w:rsidR="79E651BC" w:rsidRDefault="79E651BC" w:rsidP="3FF07000">
      <w:pPr>
        <w:pStyle w:val="Footer"/>
        <w:tabs>
          <w:tab w:val="center" w:pos="4513"/>
          <w:tab w:val="right" w:pos="9026"/>
        </w:tabs>
        <w:rPr>
          <w:rFonts w:ascii="Arial" w:eastAsia="Arial" w:hAnsi="Arial" w:cs="Arial"/>
          <w:color w:val="467886"/>
          <w:sz w:val="24"/>
          <w:szCs w:val="24"/>
        </w:rPr>
      </w:pPr>
      <w:r w:rsidRPr="3FF07000">
        <w:rPr>
          <w:rFonts w:ascii="Arial" w:eastAsia="Arial" w:hAnsi="Arial" w:cs="Arial"/>
          <w:color w:val="000000" w:themeColor="text1"/>
          <w:sz w:val="24"/>
          <w:szCs w:val="24"/>
          <w:lang w:val="en-IE"/>
        </w:rPr>
        <w:t xml:space="preserve">Domestic Abuse Act: </w:t>
      </w:r>
      <w:hyperlink r:id="rId15">
        <w:r w:rsidRPr="3FF07000">
          <w:rPr>
            <w:rStyle w:val="Hyperlink"/>
            <w:rFonts w:ascii="Arial" w:eastAsia="Arial" w:hAnsi="Arial" w:cs="Arial"/>
            <w:sz w:val="24"/>
            <w:szCs w:val="24"/>
            <w:lang w:val="en-IE"/>
          </w:rPr>
          <w:t>Domestic Abuse Act 2021</w:t>
        </w:r>
      </w:hyperlink>
    </w:p>
    <w:p w14:paraId="36EDC66E" w14:textId="5C7A3C40" w:rsidR="3FF07000" w:rsidRDefault="3FF07000" w:rsidP="3FF07000">
      <w:pPr>
        <w:tabs>
          <w:tab w:val="center" w:pos="4513"/>
          <w:tab w:val="right" w:pos="9026"/>
        </w:tabs>
        <w:spacing w:after="0" w:line="240" w:lineRule="auto"/>
        <w:rPr>
          <w:rFonts w:ascii="Arial" w:eastAsia="Arial" w:hAnsi="Arial" w:cs="Arial"/>
          <w:color w:val="000000" w:themeColor="text1"/>
          <w:sz w:val="24"/>
          <w:szCs w:val="24"/>
        </w:rPr>
      </w:pPr>
    </w:p>
    <w:p w14:paraId="322DC858" w14:textId="183EAFE9" w:rsidR="79E651BC" w:rsidRDefault="79E651BC" w:rsidP="3FF07000">
      <w:pPr>
        <w:pStyle w:val="Footer"/>
        <w:tabs>
          <w:tab w:val="center" w:pos="4513"/>
          <w:tab w:val="right" w:pos="9026"/>
        </w:tabs>
        <w:rPr>
          <w:rFonts w:ascii="Arial" w:eastAsia="Arial" w:hAnsi="Arial" w:cs="Arial"/>
          <w:color w:val="467886"/>
          <w:sz w:val="24"/>
          <w:szCs w:val="24"/>
        </w:rPr>
      </w:pPr>
      <w:r w:rsidRPr="3FF07000">
        <w:rPr>
          <w:rFonts w:ascii="Arial" w:eastAsia="Arial" w:hAnsi="Arial" w:cs="Arial"/>
          <w:color w:val="000000" w:themeColor="text1"/>
          <w:sz w:val="24"/>
          <w:szCs w:val="24"/>
          <w:lang w:val="en-IE"/>
        </w:rPr>
        <w:t xml:space="preserve">Domestic Abuse Housing Alliance: </w:t>
      </w:r>
      <w:hyperlink r:id="rId16">
        <w:r w:rsidRPr="3FF07000">
          <w:rPr>
            <w:rStyle w:val="Hyperlink"/>
            <w:rFonts w:ascii="Arial" w:eastAsia="Arial" w:hAnsi="Arial" w:cs="Arial"/>
            <w:sz w:val="24"/>
            <w:szCs w:val="24"/>
            <w:lang w:val="en-IE"/>
          </w:rPr>
          <w:t>DAHA - Domestic Abuse Housing Alliance</w:t>
        </w:r>
      </w:hyperlink>
    </w:p>
    <w:p w14:paraId="3B2F6724" w14:textId="68DC7F29" w:rsidR="3FF07000" w:rsidRDefault="3FF07000" w:rsidP="3FF07000">
      <w:pPr>
        <w:pStyle w:val="Footer"/>
        <w:tabs>
          <w:tab w:val="center" w:pos="4513"/>
          <w:tab w:val="right" w:pos="9026"/>
        </w:tabs>
        <w:rPr>
          <w:rFonts w:ascii="Arial" w:eastAsia="Arial" w:hAnsi="Arial" w:cs="Arial"/>
          <w:sz w:val="24"/>
          <w:szCs w:val="24"/>
          <w:lang w:val="en-IE"/>
        </w:rPr>
      </w:pPr>
    </w:p>
    <w:p w14:paraId="181180E8" w14:textId="19B1CB0D" w:rsidR="38F8E08E" w:rsidRDefault="38F8E08E" w:rsidP="3FF07000">
      <w:pPr>
        <w:pStyle w:val="Footer"/>
        <w:tabs>
          <w:tab w:val="center" w:pos="4513"/>
          <w:tab w:val="right" w:pos="9026"/>
        </w:tabs>
      </w:pPr>
      <w:r w:rsidRPr="00F57232">
        <w:rPr>
          <w:rFonts w:ascii="Arial" w:eastAsia="Arial" w:hAnsi="Arial" w:cs="Arial"/>
          <w:sz w:val="24"/>
          <w:szCs w:val="24"/>
          <w:lang w:val="en-IE"/>
        </w:rPr>
        <w:t xml:space="preserve">National Planning Policy Framework: </w:t>
      </w:r>
      <w:hyperlink r:id="rId17">
        <w:r w:rsidRPr="00F57232">
          <w:rPr>
            <w:rStyle w:val="Hyperlink"/>
            <w:rFonts w:ascii="Arial" w:hAnsi="Arial" w:cs="Arial"/>
            <w:sz w:val="24"/>
            <w:szCs w:val="24"/>
            <w:lang w:val="en-IE"/>
          </w:rPr>
          <w:t>National Planning Policy Framework</w:t>
        </w:r>
      </w:hyperlink>
    </w:p>
    <w:p w14:paraId="4038ACEE" w14:textId="77777777" w:rsidR="006701CC" w:rsidRDefault="006701CC" w:rsidP="3FF07000">
      <w:pPr>
        <w:pStyle w:val="Footer"/>
        <w:tabs>
          <w:tab w:val="center" w:pos="4513"/>
          <w:tab w:val="right" w:pos="9026"/>
        </w:tabs>
      </w:pPr>
    </w:p>
    <w:p w14:paraId="462D42C2" w14:textId="56E6DA65" w:rsidR="006701CC" w:rsidRPr="006701CC" w:rsidRDefault="006701CC" w:rsidP="3FF07000">
      <w:pPr>
        <w:pStyle w:val="Footer"/>
        <w:tabs>
          <w:tab w:val="center" w:pos="4513"/>
          <w:tab w:val="right" w:pos="9026"/>
        </w:tabs>
        <w:rPr>
          <w:rFonts w:ascii="Arial" w:hAnsi="Arial" w:cs="Arial"/>
          <w:sz w:val="24"/>
          <w:szCs w:val="24"/>
          <w:lang w:val="en-IE"/>
        </w:rPr>
      </w:pPr>
      <w:r w:rsidRPr="006701CC">
        <w:rPr>
          <w:rFonts w:ascii="Arial" w:hAnsi="Arial" w:cs="Arial"/>
          <w:sz w:val="24"/>
          <w:szCs w:val="24"/>
        </w:rPr>
        <w:t xml:space="preserve">Oxford Population </w:t>
      </w:r>
      <w:r>
        <w:rPr>
          <w:rFonts w:ascii="Arial" w:hAnsi="Arial" w:cs="Arial"/>
          <w:sz w:val="24"/>
          <w:szCs w:val="24"/>
        </w:rPr>
        <w:t xml:space="preserve">Statistics: </w:t>
      </w:r>
      <w:hyperlink r:id="rId18" w:history="1">
        <w:r w:rsidRPr="006701CC">
          <w:rPr>
            <w:rStyle w:val="Hyperlink"/>
            <w:rFonts w:ascii="Arial" w:hAnsi="Arial" w:cs="Arial"/>
            <w:sz w:val="24"/>
            <w:szCs w:val="24"/>
          </w:rPr>
          <w:t>Oxford's population statistics | Oxford City Council</w:t>
        </w:r>
      </w:hyperlink>
    </w:p>
    <w:p w14:paraId="6FFC71E4" w14:textId="225CA9A4" w:rsidR="3FF07000" w:rsidRDefault="3FF07000" w:rsidP="3FF07000">
      <w:pPr>
        <w:tabs>
          <w:tab w:val="center" w:pos="4513"/>
          <w:tab w:val="right" w:pos="9026"/>
        </w:tabs>
        <w:spacing w:after="0" w:line="240" w:lineRule="auto"/>
        <w:rPr>
          <w:rFonts w:ascii="Arial" w:eastAsia="Arial" w:hAnsi="Arial" w:cs="Arial"/>
          <w:color w:val="000000" w:themeColor="text1"/>
          <w:sz w:val="24"/>
          <w:szCs w:val="24"/>
        </w:rPr>
      </w:pPr>
    </w:p>
    <w:p w14:paraId="291EE2D0" w14:textId="45EE0569" w:rsidR="79E651BC" w:rsidRDefault="79E651BC" w:rsidP="3FF07000">
      <w:pPr>
        <w:pStyle w:val="Footer"/>
        <w:tabs>
          <w:tab w:val="center" w:pos="4513"/>
          <w:tab w:val="right" w:pos="9026"/>
        </w:tabs>
        <w:rPr>
          <w:rFonts w:ascii="Arial" w:eastAsia="Arial" w:hAnsi="Arial" w:cs="Arial"/>
          <w:color w:val="000000" w:themeColor="text1"/>
          <w:sz w:val="24"/>
          <w:szCs w:val="24"/>
        </w:rPr>
      </w:pPr>
      <w:r w:rsidRPr="3FF07000">
        <w:rPr>
          <w:rFonts w:ascii="Arial" w:eastAsia="Arial" w:hAnsi="Arial" w:cs="Arial"/>
          <w:b/>
          <w:bCs/>
          <w:color w:val="000000" w:themeColor="text1"/>
          <w:sz w:val="24"/>
          <w:szCs w:val="24"/>
          <w:u w:val="single"/>
          <w:lang w:val="en-IE"/>
        </w:rPr>
        <w:t>Oxford City Council Strategies and Policies Referenced</w:t>
      </w:r>
    </w:p>
    <w:p w14:paraId="739693CA" w14:textId="3C11BD41" w:rsidR="3FF07000" w:rsidRDefault="3FF07000" w:rsidP="3FF07000">
      <w:pPr>
        <w:tabs>
          <w:tab w:val="center" w:pos="4513"/>
          <w:tab w:val="right" w:pos="9026"/>
        </w:tabs>
        <w:spacing w:after="0" w:line="240" w:lineRule="auto"/>
        <w:rPr>
          <w:rFonts w:ascii="Arial" w:eastAsia="Arial" w:hAnsi="Arial" w:cs="Arial"/>
          <w:color w:val="000000" w:themeColor="text1"/>
          <w:sz w:val="24"/>
          <w:szCs w:val="24"/>
        </w:rPr>
      </w:pPr>
    </w:p>
    <w:p w14:paraId="28E41A48" w14:textId="1B4CA119" w:rsidR="003E1241" w:rsidRDefault="003E1241" w:rsidP="3FF07000">
      <w:pPr>
        <w:pStyle w:val="Footer"/>
        <w:tabs>
          <w:tab w:val="center" w:pos="4513"/>
          <w:tab w:val="right" w:pos="9026"/>
        </w:tabs>
        <w:rPr>
          <w:rFonts w:ascii="Arial" w:eastAsia="Arial" w:hAnsi="Arial" w:cs="Arial"/>
          <w:color w:val="000000" w:themeColor="text1"/>
          <w:sz w:val="24"/>
          <w:szCs w:val="24"/>
          <w:lang w:val="en-IE"/>
        </w:rPr>
      </w:pPr>
      <w:r>
        <w:rPr>
          <w:rFonts w:ascii="Arial" w:eastAsia="Arial" w:hAnsi="Arial" w:cs="Arial"/>
          <w:color w:val="000000" w:themeColor="text1"/>
          <w:sz w:val="24"/>
          <w:szCs w:val="24"/>
          <w:lang w:val="en-IE"/>
        </w:rPr>
        <w:t xml:space="preserve">Oxford City Council Strategy: </w:t>
      </w:r>
      <w:hyperlink r:id="rId19" w:history="1">
        <w:r w:rsidRPr="003E1241">
          <w:rPr>
            <w:rStyle w:val="Hyperlink"/>
            <w:rFonts w:ascii="Arial" w:eastAsia="Arial" w:hAnsi="Arial" w:cs="Arial"/>
            <w:sz w:val="24"/>
            <w:szCs w:val="24"/>
          </w:rPr>
          <w:t>Introduction - Our Strategy | Our Strategy 2024-28 | Oxford City Council</w:t>
        </w:r>
      </w:hyperlink>
    </w:p>
    <w:p w14:paraId="4FDBE996" w14:textId="77777777" w:rsidR="003E1241" w:rsidRDefault="003E1241" w:rsidP="3FF07000">
      <w:pPr>
        <w:pStyle w:val="Footer"/>
        <w:tabs>
          <w:tab w:val="center" w:pos="4513"/>
          <w:tab w:val="right" w:pos="9026"/>
        </w:tabs>
        <w:rPr>
          <w:rFonts w:ascii="Arial" w:eastAsia="Arial" w:hAnsi="Arial" w:cs="Arial"/>
          <w:color w:val="000000" w:themeColor="text1"/>
          <w:sz w:val="24"/>
          <w:szCs w:val="24"/>
          <w:lang w:val="en-IE"/>
        </w:rPr>
      </w:pPr>
    </w:p>
    <w:p w14:paraId="4E834F7A" w14:textId="2F74A4D4" w:rsidR="79E651BC" w:rsidRDefault="79E651BC" w:rsidP="3FF07000">
      <w:pPr>
        <w:pStyle w:val="Footer"/>
        <w:tabs>
          <w:tab w:val="center" w:pos="4513"/>
          <w:tab w:val="right" w:pos="9026"/>
        </w:tabs>
        <w:rPr>
          <w:rFonts w:ascii="Arial" w:eastAsia="Arial" w:hAnsi="Arial" w:cs="Arial"/>
          <w:color w:val="000000" w:themeColor="text1"/>
          <w:sz w:val="24"/>
          <w:szCs w:val="24"/>
        </w:rPr>
      </w:pPr>
      <w:r w:rsidRPr="3FF07000">
        <w:rPr>
          <w:rFonts w:ascii="Arial" w:eastAsia="Arial" w:hAnsi="Arial" w:cs="Arial"/>
          <w:color w:val="000000" w:themeColor="text1"/>
          <w:sz w:val="24"/>
          <w:szCs w:val="24"/>
          <w:lang w:val="en-IE"/>
        </w:rPr>
        <w:t xml:space="preserve">Housing, Homeless and Rough Sleeping Strategy: </w:t>
      </w:r>
      <w:hyperlink r:id="rId20">
        <w:r w:rsidRPr="3FF07000">
          <w:rPr>
            <w:rStyle w:val="Hyperlink"/>
            <w:rFonts w:ascii="Arial" w:eastAsia="Arial" w:hAnsi="Arial" w:cs="Arial"/>
            <w:sz w:val="24"/>
            <w:szCs w:val="24"/>
            <w:lang w:val="en-IE"/>
          </w:rPr>
          <w:t>Introduction | Housing, Homelessness and Rough Sleeping Strategy 2023 to 2028 | Oxford City Council</w:t>
        </w:r>
      </w:hyperlink>
    </w:p>
    <w:p w14:paraId="40A2CC28" w14:textId="0ED72BD9" w:rsidR="3FF07000" w:rsidRDefault="3FF07000" w:rsidP="3FF07000">
      <w:pPr>
        <w:tabs>
          <w:tab w:val="center" w:pos="4513"/>
          <w:tab w:val="right" w:pos="9026"/>
        </w:tabs>
        <w:spacing w:after="0" w:line="240" w:lineRule="auto"/>
        <w:rPr>
          <w:rFonts w:ascii="Arial" w:eastAsia="Arial" w:hAnsi="Arial" w:cs="Arial"/>
          <w:color w:val="000000" w:themeColor="text1"/>
          <w:sz w:val="24"/>
          <w:szCs w:val="24"/>
        </w:rPr>
      </w:pPr>
    </w:p>
    <w:p w14:paraId="42BB5CA8" w14:textId="11768A09" w:rsidR="79E651BC" w:rsidRDefault="79E651BC" w:rsidP="3FF07000">
      <w:pPr>
        <w:pStyle w:val="Footer"/>
        <w:tabs>
          <w:tab w:val="center" w:pos="4513"/>
          <w:tab w:val="right" w:pos="9026"/>
        </w:tabs>
        <w:rPr>
          <w:rFonts w:ascii="Arial" w:eastAsia="Arial" w:hAnsi="Arial" w:cs="Arial"/>
          <w:color w:val="467886"/>
          <w:sz w:val="24"/>
          <w:szCs w:val="24"/>
        </w:rPr>
      </w:pPr>
      <w:r w:rsidRPr="3FF07000">
        <w:rPr>
          <w:rFonts w:ascii="Arial" w:eastAsia="Arial" w:hAnsi="Arial" w:cs="Arial"/>
          <w:color w:val="000000" w:themeColor="text1"/>
          <w:sz w:val="24"/>
          <w:szCs w:val="24"/>
          <w:lang w:val="en-IE"/>
        </w:rPr>
        <w:t xml:space="preserve">Allocations Scheme: </w:t>
      </w:r>
      <w:hyperlink r:id="rId21">
        <w:r w:rsidRPr="3FF07000">
          <w:rPr>
            <w:rStyle w:val="Hyperlink"/>
            <w:rFonts w:ascii="Arial" w:eastAsia="Arial" w:hAnsi="Arial" w:cs="Arial"/>
            <w:sz w:val="24"/>
            <w:szCs w:val="24"/>
            <w:lang w:val="en-IE"/>
          </w:rPr>
          <w:t>Housing Register Allocations Scheme - summary version | Oxford City Council</w:t>
        </w:r>
      </w:hyperlink>
    </w:p>
    <w:p w14:paraId="44355305" w14:textId="6454B86C" w:rsidR="3FF07000" w:rsidRDefault="3FF07000" w:rsidP="3FF07000">
      <w:pPr>
        <w:tabs>
          <w:tab w:val="center" w:pos="4513"/>
          <w:tab w:val="right" w:pos="9026"/>
        </w:tabs>
        <w:spacing w:after="0" w:line="240" w:lineRule="auto"/>
        <w:rPr>
          <w:rFonts w:ascii="Arial" w:eastAsia="Arial" w:hAnsi="Arial" w:cs="Arial"/>
          <w:color w:val="000000" w:themeColor="text1"/>
          <w:sz w:val="24"/>
          <w:szCs w:val="24"/>
        </w:rPr>
      </w:pPr>
    </w:p>
    <w:p w14:paraId="79DE73CA" w14:textId="53BA129F" w:rsidR="79E651BC" w:rsidRDefault="79E651BC" w:rsidP="3FF07000">
      <w:pPr>
        <w:pStyle w:val="Footer"/>
        <w:tabs>
          <w:tab w:val="center" w:pos="4513"/>
          <w:tab w:val="right" w:pos="9026"/>
        </w:tabs>
        <w:rPr>
          <w:rFonts w:ascii="Arial" w:eastAsia="Arial" w:hAnsi="Arial" w:cs="Arial"/>
          <w:color w:val="000000" w:themeColor="text1"/>
          <w:sz w:val="24"/>
          <w:szCs w:val="24"/>
        </w:rPr>
      </w:pPr>
      <w:r w:rsidRPr="3FF07000">
        <w:rPr>
          <w:rFonts w:ascii="Arial" w:eastAsia="Arial" w:hAnsi="Arial" w:cs="Arial"/>
          <w:color w:val="000000" w:themeColor="text1"/>
          <w:sz w:val="24"/>
          <w:szCs w:val="24"/>
          <w:lang w:val="en-IE"/>
        </w:rPr>
        <w:t xml:space="preserve">Choice-Based Lettings: </w:t>
      </w:r>
      <w:hyperlink r:id="rId22">
        <w:r w:rsidRPr="3FF07000">
          <w:rPr>
            <w:rStyle w:val="Hyperlink"/>
            <w:rFonts w:ascii="Arial" w:eastAsia="Arial" w:hAnsi="Arial" w:cs="Arial"/>
            <w:sz w:val="24"/>
            <w:szCs w:val="24"/>
            <w:lang w:val="en-IE"/>
          </w:rPr>
          <w:t>Choice Based Lettings | Oxford City Council</w:t>
        </w:r>
      </w:hyperlink>
    </w:p>
    <w:p w14:paraId="2AAE22B4" w14:textId="24DE5D34" w:rsidR="3FF07000" w:rsidRDefault="3FF07000" w:rsidP="3FF07000">
      <w:pPr>
        <w:tabs>
          <w:tab w:val="center" w:pos="4513"/>
          <w:tab w:val="right" w:pos="9026"/>
        </w:tabs>
        <w:spacing w:after="0" w:line="240" w:lineRule="auto"/>
        <w:rPr>
          <w:rFonts w:ascii="Arial" w:eastAsia="Arial" w:hAnsi="Arial" w:cs="Arial"/>
          <w:color w:val="000000" w:themeColor="text1"/>
          <w:sz w:val="24"/>
          <w:szCs w:val="24"/>
        </w:rPr>
      </w:pPr>
    </w:p>
    <w:p w14:paraId="7C33AEC3" w14:textId="7317ABE1" w:rsidR="79E651BC" w:rsidRDefault="79E651BC" w:rsidP="3FF07000">
      <w:pPr>
        <w:pStyle w:val="Footer"/>
        <w:tabs>
          <w:tab w:val="center" w:pos="4513"/>
          <w:tab w:val="right" w:pos="9026"/>
        </w:tabs>
        <w:rPr>
          <w:rFonts w:ascii="Arial" w:eastAsia="Arial" w:hAnsi="Arial" w:cs="Arial"/>
          <w:color w:val="000000" w:themeColor="text1"/>
          <w:sz w:val="24"/>
          <w:szCs w:val="24"/>
        </w:rPr>
      </w:pPr>
      <w:r w:rsidRPr="3FF07000">
        <w:rPr>
          <w:rFonts w:ascii="Arial" w:eastAsia="Arial" w:hAnsi="Arial" w:cs="Arial"/>
          <w:color w:val="000000" w:themeColor="text1"/>
          <w:sz w:val="24"/>
          <w:szCs w:val="24"/>
          <w:lang w:val="en-IE"/>
        </w:rPr>
        <w:t xml:space="preserve">Domestic Abuse: </w:t>
      </w:r>
      <w:hyperlink r:id="rId23">
        <w:r w:rsidRPr="3FF07000">
          <w:rPr>
            <w:rStyle w:val="Hyperlink"/>
            <w:rFonts w:ascii="Arial" w:eastAsia="Arial" w:hAnsi="Arial" w:cs="Arial"/>
            <w:sz w:val="24"/>
            <w:szCs w:val="24"/>
            <w:lang w:val="en-IE"/>
          </w:rPr>
          <w:t>Domestic Abuse Policy for Service Users | Oxford City Council</w:t>
        </w:r>
      </w:hyperlink>
    </w:p>
    <w:p w14:paraId="2CFD57CE" w14:textId="28D41DB4" w:rsidR="3FF07000" w:rsidRDefault="3FF07000" w:rsidP="3FF07000">
      <w:pPr>
        <w:tabs>
          <w:tab w:val="center" w:pos="4513"/>
          <w:tab w:val="right" w:pos="9026"/>
        </w:tabs>
        <w:spacing w:after="0" w:line="240" w:lineRule="auto"/>
        <w:rPr>
          <w:rFonts w:ascii="Arial" w:eastAsia="Arial" w:hAnsi="Arial" w:cs="Arial"/>
          <w:color w:val="000000" w:themeColor="text1"/>
          <w:sz w:val="24"/>
          <w:szCs w:val="24"/>
        </w:rPr>
      </w:pPr>
    </w:p>
    <w:p w14:paraId="162B5506" w14:textId="36F0CE88" w:rsidR="79E651BC" w:rsidRDefault="79E651BC" w:rsidP="3FF07000">
      <w:pPr>
        <w:pStyle w:val="Footer"/>
        <w:tabs>
          <w:tab w:val="center" w:pos="4513"/>
          <w:tab w:val="right" w:pos="9026"/>
        </w:tabs>
        <w:rPr>
          <w:rFonts w:ascii="Arial" w:eastAsia="Arial" w:hAnsi="Arial" w:cs="Arial"/>
          <w:color w:val="467886"/>
          <w:sz w:val="24"/>
          <w:szCs w:val="24"/>
        </w:rPr>
      </w:pPr>
      <w:r w:rsidRPr="3FF07000">
        <w:rPr>
          <w:rFonts w:ascii="Arial" w:eastAsia="Arial" w:hAnsi="Arial" w:cs="Arial"/>
          <w:color w:val="000000" w:themeColor="text1"/>
          <w:sz w:val="24"/>
          <w:szCs w:val="24"/>
          <w:lang w:val="en-IE"/>
        </w:rPr>
        <w:t xml:space="preserve">ASB Policy: </w:t>
      </w:r>
      <w:hyperlink r:id="rId24">
        <w:r w:rsidRPr="3FF07000">
          <w:rPr>
            <w:rStyle w:val="Hyperlink"/>
            <w:rFonts w:ascii="Arial" w:eastAsia="Arial" w:hAnsi="Arial" w:cs="Arial"/>
            <w:sz w:val="24"/>
            <w:szCs w:val="24"/>
            <w:lang w:val="en-IE"/>
          </w:rPr>
          <w:t>Download the Anti-Social Behaviour Policy and Procedure | Oxford City Council</w:t>
        </w:r>
      </w:hyperlink>
    </w:p>
    <w:p w14:paraId="2FBD5EA2" w14:textId="2C20D7E8" w:rsidR="3FF07000" w:rsidRDefault="3FF07000" w:rsidP="3FF07000">
      <w:pPr>
        <w:tabs>
          <w:tab w:val="center" w:pos="4513"/>
          <w:tab w:val="right" w:pos="9026"/>
        </w:tabs>
        <w:spacing w:after="0" w:line="240" w:lineRule="auto"/>
        <w:rPr>
          <w:rFonts w:ascii="Arial" w:eastAsia="Arial" w:hAnsi="Arial" w:cs="Arial"/>
          <w:color w:val="000000" w:themeColor="text1"/>
          <w:sz w:val="24"/>
          <w:szCs w:val="24"/>
        </w:rPr>
      </w:pPr>
    </w:p>
    <w:p w14:paraId="0FB80593" w14:textId="32C45BFD" w:rsidR="79E651BC" w:rsidRDefault="3C152303" w:rsidP="3FF07000">
      <w:pPr>
        <w:pStyle w:val="Footer"/>
        <w:tabs>
          <w:tab w:val="center" w:pos="4513"/>
          <w:tab w:val="right" w:pos="9026"/>
        </w:tabs>
        <w:rPr>
          <w:rFonts w:ascii="Arial" w:eastAsia="Arial" w:hAnsi="Arial" w:cs="Arial"/>
          <w:color w:val="467886"/>
          <w:sz w:val="24"/>
          <w:szCs w:val="24"/>
        </w:rPr>
      </w:pPr>
      <w:r w:rsidRPr="05CA65E8">
        <w:rPr>
          <w:rFonts w:ascii="Arial" w:eastAsia="Arial" w:hAnsi="Arial" w:cs="Arial"/>
          <w:color w:val="000000" w:themeColor="text1"/>
          <w:sz w:val="24"/>
          <w:szCs w:val="24"/>
          <w:lang w:val="en-IE"/>
        </w:rPr>
        <w:t>O</w:t>
      </w:r>
      <w:r w:rsidR="348721DE" w:rsidRPr="05CA65E8">
        <w:rPr>
          <w:rFonts w:ascii="Arial" w:eastAsia="Arial" w:hAnsi="Arial" w:cs="Arial"/>
          <w:color w:val="000000" w:themeColor="text1"/>
          <w:sz w:val="24"/>
          <w:szCs w:val="24"/>
          <w:lang w:val="en-IE"/>
        </w:rPr>
        <w:t>xford City Council</w:t>
      </w:r>
      <w:r w:rsidRPr="05CA65E8">
        <w:rPr>
          <w:rFonts w:ascii="Arial" w:eastAsia="Arial" w:hAnsi="Arial" w:cs="Arial"/>
          <w:color w:val="000000" w:themeColor="text1"/>
          <w:sz w:val="24"/>
          <w:szCs w:val="24"/>
          <w:lang w:val="en-IE"/>
        </w:rPr>
        <w:t xml:space="preserve"> Tenancy: </w:t>
      </w:r>
      <w:hyperlink r:id="rId25">
        <w:r w:rsidRPr="05CA65E8">
          <w:rPr>
            <w:rStyle w:val="Hyperlink"/>
            <w:rFonts w:ascii="Arial" w:eastAsia="Arial" w:hAnsi="Arial" w:cs="Arial"/>
            <w:sz w:val="24"/>
            <w:szCs w:val="24"/>
            <w:lang w:val="en-IE"/>
          </w:rPr>
          <w:t>Your tenancy agreement | Oxford City Council</w:t>
        </w:r>
      </w:hyperlink>
    </w:p>
    <w:p w14:paraId="4FB337AB" w14:textId="74A5B011" w:rsidR="3FF07000" w:rsidRDefault="3FF07000" w:rsidP="3FF07000">
      <w:pPr>
        <w:tabs>
          <w:tab w:val="center" w:pos="4513"/>
          <w:tab w:val="right" w:pos="9026"/>
        </w:tabs>
        <w:spacing w:after="0" w:line="240" w:lineRule="auto"/>
        <w:rPr>
          <w:rFonts w:ascii="Arial" w:eastAsia="Arial" w:hAnsi="Arial" w:cs="Arial"/>
          <w:color w:val="000000" w:themeColor="text1"/>
          <w:sz w:val="24"/>
          <w:szCs w:val="24"/>
        </w:rPr>
      </w:pPr>
    </w:p>
    <w:p w14:paraId="73BF54D3" w14:textId="47FA82DE" w:rsidR="79E651BC" w:rsidRDefault="79E651BC" w:rsidP="3FF07000">
      <w:pPr>
        <w:pStyle w:val="Footer"/>
        <w:tabs>
          <w:tab w:val="center" w:pos="4513"/>
          <w:tab w:val="right" w:pos="9026"/>
        </w:tabs>
        <w:rPr>
          <w:rFonts w:ascii="Arial" w:eastAsia="Arial" w:hAnsi="Arial" w:cs="Arial"/>
          <w:color w:val="467886"/>
          <w:sz w:val="24"/>
          <w:szCs w:val="24"/>
        </w:rPr>
      </w:pPr>
      <w:r w:rsidRPr="3FF07000">
        <w:rPr>
          <w:rFonts w:ascii="Arial" w:eastAsia="Arial" w:hAnsi="Arial" w:cs="Arial"/>
          <w:color w:val="000000" w:themeColor="text1"/>
          <w:sz w:val="24"/>
          <w:szCs w:val="24"/>
          <w:lang w:val="en-IE"/>
        </w:rPr>
        <w:t xml:space="preserve">Incentive Scheme for tenants: </w:t>
      </w:r>
      <w:hyperlink r:id="rId26">
        <w:r w:rsidRPr="3FF07000">
          <w:rPr>
            <w:rStyle w:val="Hyperlink"/>
            <w:rFonts w:ascii="Arial" w:eastAsia="Arial" w:hAnsi="Arial" w:cs="Arial"/>
            <w:sz w:val="24"/>
            <w:szCs w:val="24"/>
            <w:lang w:val="en-IE"/>
          </w:rPr>
          <w:t>Incentive scheme for council tenants to move into a smaller home | Oxford City Council</w:t>
        </w:r>
      </w:hyperlink>
    </w:p>
    <w:p w14:paraId="43FCCF24" w14:textId="287C528B" w:rsidR="3FF07000" w:rsidRDefault="3FF07000" w:rsidP="3FF07000">
      <w:pPr>
        <w:tabs>
          <w:tab w:val="center" w:pos="4513"/>
          <w:tab w:val="right" w:pos="9026"/>
        </w:tabs>
        <w:spacing w:after="0" w:line="240" w:lineRule="auto"/>
        <w:rPr>
          <w:rFonts w:ascii="Arial" w:eastAsia="Arial" w:hAnsi="Arial" w:cs="Arial"/>
          <w:color w:val="000000" w:themeColor="text1"/>
          <w:sz w:val="24"/>
          <w:szCs w:val="24"/>
        </w:rPr>
      </w:pPr>
    </w:p>
    <w:p w14:paraId="3062514D" w14:textId="01463B50" w:rsidR="3FF07000" w:rsidRDefault="79E651BC" w:rsidP="623CBEB7">
      <w:pPr>
        <w:pStyle w:val="Footer"/>
        <w:tabs>
          <w:tab w:val="center" w:pos="4513"/>
          <w:tab w:val="right" w:pos="9026"/>
        </w:tabs>
        <w:rPr>
          <w:rFonts w:ascii="Arial" w:eastAsia="Arial" w:hAnsi="Arial" w:cs="Arial"/>
          <w:color w:val="000000" w:themeColor="text1"/>
          <w:sz w:val="24"/>
          <w:szCs w:val="24"/>
        </w:rPr>
      </w:pPr>
      <w:r w:rsidRPr="623CBEB7">
        <w:rPr>
          <w:rFonts w:ascii="Arial" w:eastAsia="Arial" w:hAnsi="Arial" w:cs="Arial"/>
          <w:color w:val="000000" w:themeColor="text1"/>
          <w:sz w:val="24"/>
          <w:szCs w:val="24"/>
          <w:lang w:val="en-IE"/>
        </w:rPr>
        <w:t xml:space="preserve">Tenant Satisfaction Measures: </w:t>
      </w:r>
      <w:hyperlink r:id="rId27">
        <w:r w:rsidRPr="623CBEB7">
          <w:rPr>
            <w:rStyle w:val="Hyperlink"/>
            <w:rFonts w:ascii="Arial" w:eastAsia="Arial" w:hAnsi="Arial" w:cs="Arial"/>
            <w:sz w:val="24"/>
            <w:szCs w:val="24"/>
            <w:lang w:val="en-IE"/>
          </w:rPr>
          <w:t>Tenant Satisfaction Measures - April 2024 to March 2025 | Our performance as a landlord | Oxford City Council</w:t>
        </w:r>
      </w:hyperlink>
    </w:p>
    <w:sectPr w:rsidR="3FF07000" w:rsidSect="00034616">
      <w:headerReference w:type="even" r:id="rId28"/>
      <w:headerReference w:type="default" r:id="rId29"/>
      <w:footerReference w:type="default" r:id="rId30"/>
      <w:headerReference w:type="first" r:id="rId3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74C2D" w14:textId="77777777" w:rsidR="000A0AB1" w:rsidRDefault="000A0AB1" w:rsidP="00C44EF9">
      <w:pPr>
        <w:spacing w:after="0" w:line="240" w:lineRule="auto"/>
      </w:pPr>
      <w:r>
        <w:separator/>
      </w:r>
    </w:p>
  </w:endnote>
  <w:endnote w:type="continuationSeparator" w:id="0">
    <w:p w14:paraId="4E0F8F0E" w14:textId="77777777" w:rsidR="000A0AB1" w:rsidRDefault="000A0AB1" w:rsidP="00C44EF9">
      <w:pPr>
        <w:spacing w:after="0" w:line="240" w:lineRule="auto"/>
      </w:pPr>
      <w:r>
        <w:continuationSeparator/>
      </w:r>
    </w:p>
  </w:endnote>
  <w:endnote w:type="continuationNotice" w:id="1">
    <w:p w14:paraId="1F600641" w14:textId="77777777" w:rsidR="000A0AB1" w:rsidRDefault="000A0A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7592986"/>
      <w:docPartObj>
        <w:docPartGallery w:val="Page Numbers (Bottom of Page)"/>
        <w:docPartUnique/>
      </w:docPartObj>
    </w:sdtPr>
    <w:sdtContent>
      <w:p w14:paraId="50BC693C" w14:textId="713BA40D" w:rsidR="0046221F" w:rsidRDefault="0046221F">
        <w:pPr>
          <w:pStyle w:val="Footer"/>
        </w:pPr>
        <w:r>
          <w:fldChar w:fldCharType="begin"/>
        </w:r>
        <w:r>
          <w:instrText>PAGE   \* MERGEFORMAT</w:instrText>
        </w:r>
        <w:r>
          <w:fldChar w:fldCharType="separate"/>
        </w:r>
        <w:r>
          <w:rPr>
            <w:lang w:val="en-GB"/>
          </w:rPr>
          <w:t>2</w:t>
        </w:r>
        <w:r>
          <w:fldChar w:fldCharType="end"/>
        </w:r>
      </w:p>
    </w:sdtContent>
  </w:sdt>
  <w:p w14:paraId="4483501C" w14:textId="357BDA41" w:rsidR="05CA65E8" w:rsidRDefault="05CA65E8" w:rsidP="05CA65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B7402" w14:textId="77777777" w:rsidR="000A0AB1" w:rsidRDefault="000A0AB1" w:rsidP="00C44EF9">
      <w:pPr>
        <w:spacing w:after="0" w:line="240" w:lineRule="auto"/>
      </w:pPr>
      <w:r>
        <w:separator/>
      </w:r>
    </w:p>
  </w:footnote>
  <w:footnote w:type="continuationSeparator" w:id="0">
    <w:p w14:paraId="508005AF" w14:textId="77777777" w:rsidR="000A0AB1" w:rsidRDefault="000A0AB1" w:rsidP="00C44EF9">
      <w:pPr>
        <w:spacing w:after="0" w:line="240" w:lineRule="auto"/>
      </w:pPr>
      <w:r>
        <w:continuationSeparator/>
      </w:r>
    </w:p>
  </w:footnote>
  <w:footnote w:type="continuationNotice" w:id="1">
    <w:p w14:paraId="3724D5E4" w14:textId="77777777" w:rsidR="000A0AB1" w:rsidRDefault="000A0A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421CD" w14:textId="177A9EB0" w:rsidR="00C44EF9" w:rsidRDefault="00000000">
    <w:pPr>
      <w:pStyle w:val="Header"/>
    </w:pPr>
    <w:r>
      <w:rPr>
        <w:noProof/>
      </w:rPr>
      <w:pict w14:anchorId="6CABD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06704" o:spid="_x0000_s1028" type="#_x0000_t136" style="position:absolute;margin-left:0;margin-top:0;width:435.05pt;height:174pt;rotation:315;z-index:-25165824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2126E" w14:textId="7B3A2FC0" w:rsidR="00C44EF9" w:rsidRDefault="00B73A80" w:rsidP="00FD0C74">
    <w:pPr>
      <w:pStyle w:val="Header"/>
      <w:jc w:val="right"/>
    </w:pPr>
    <w:r>
      <w:rPr>
        <w:noProof/>
      </w:rPr>
      <w:drawing>
        <wp:inline distT="0" distB="0" distL="0" distR="0" wp14:anchorId="7BEB356A" wp14:editId="1EF93EA4">
          <wp:extent cx="1804946" cy="617108"/>
          <wp:effectExtent l="0" t="0" r="5080" b="0"/>
          <wp:docPr id="1477899025" name="Picture 1477899025"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99025" name="Picture 1" descr="A blue text on a white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8852" cy="64237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B88D8" w14:textId="7963D878" w:rsidR="00C44EF9" w:rsidRDefault="00000000">
    <w:pPr>
      <w:pStyle w:val="Header"/>
    </w:pPr>
    <w:r>
      <w:rPr>
        <w:noProof/>
      </w:rPr>
      <w:pict w14:anchorId="1F2213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06703" o:spid="_x0000_s1030" type="#_x0000_t136" style="position:absolute;margin-left:0;margin-top:0;width:435.05pt;height:174pt;rotation:315;z-index:-25165823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xQy+KnIliT8rxm" int2:id="1RHqt65c">
      <int2:state int2:value="Rejected" int2:type="spell"/>
    </int2:textHash>
    <int2:textHash int2:hashCode="a3GdK0Ai5jDpyi" int2:id="EMrZbpdn">
      <int2:state int2:value="Rejected" int2:type="spell"/>
    </int2:textHash>
    <int2:textHash int2:hashCode="GtbVXC09SICXHL" int2:id="IAh13pn7">
      <int2:state int2:value="Rejected" int2:type="spell"/>
    </int2:textHash>
    <int2:textHash int2:hashCode="HEXtz+T4PyFSoL" int2:id="QmwX03QN">
      <int2:state int2:value="Rejected" int2:type="spell"/>
    </int2:textHash>
    <int2:textHash int2:hashCode="QgmNU58P0unWdN" int2:id="ZlKyyILj">
      <int2:state int2:value="Rejected" int2:type="spell"/>
    </int2:textHash>
    <int2:textHash int2:hashCode="v3jXqOAVqWKVSe" int2:id="jISXM0RP">
      <int2:state int2:value="Rejected" int2:type="spell"/>
    </int2:textHash>
    <int2:textHash int2:hashCode="wtKSqYmrO8qHMS" int2:id="trDPHBRO">
      <int2:state int2:value="Rejected" int2:type="spell"/>
    </int2:textHash>
    <int2:bookmark int2:bookmarkName="_Int_mNSLAywO" int2:invalidationBookmarkName="" int2:hashCode="hrDrDYU6B0yNmf" int2:id="3LDsIsxj">
      <int2:state int2:value="Rejected" int2:type="gram"/>
    </int2:bookmark>
    <int2:bookmark int2:bookmarkName="_Int_g1Q12pos" int2:invalidationBookmarkName="" int2:hashCode="MLQMYU1UvIL7wh" int2:id="592EnDI3">
      <int2:state int2:value="Rejected" int2:type="gram"/>
    </int2:bookmark>
    <int2:bookmark int2:bookmarkName="_Int_esXv7aJV" int2:invalidationBookmarkName="" int2:hashCode="N51s6ZqKlacJar" int2:id="A0Cg5SjT">
      <int2:state int2:value="Rejected" int2:type="gram"/>
    </int2:bookmark>
    <int2:bookmark int2:bookmarkName="_Int_A5TCfxAR" int2:invalidationBookmarkName="" int2:hashCode="yIxiwsoLtgKuGw" int2:id="BdAvtfZw">
      <int2:state int2:value="Rejected" int2:type="style"/>
    </int2:bookmark>
    <int2:bookmark int2:bookmarkName="_Int_ol9rdN4o" int2:invalidationBookmarkName="" int2:hashCode="mzz/Vf/H5bBvvC" int2:id="COhnvHKR">
      <int2:state int2:value="Rejected" int2:type="gram"/>
    </int2:bookmark>
    <int2:bookmark int2:bookmarkName="_Int_yUcfyVGg" int2:invalidationBookmarkName="" int2:hashCode="dsQyyv6XITo+Ww" int2:id="CjLUuvHa">
      <int2:state int2:value="Rejected" int2:type="gram"/>
    </int2:bookmark>
    <int2:bookmark int2:bookmarkName="_Int_ysRHH5vx" int2:invalidationBookmarkName="" int2:hashCode="0ESehgd0SYQ3d9" int2:id="Ob7saO9y">
      <int2:state int2:value="Rejected" int2:type="gram"/>
    </int2:bookmark>
    <int2:bookmark int2:bookmarkName="_Int_oHwIvQK6" int2:invalidationBookmarkName="" int2:hashCode="1t8at6wnX4x6/5" int2:id="RG8it25w">
      <int2:state int2:value="Rejected" int2:type="gram"/>
    </int2:bookmark>
    <int2:bookmark int2:bookmarkName="_Int_OOyGywuq" int2:invalidationBookmarkName="" int2:hashCode="X55YArurxx+Sdf" int2:id="RirPglFW">
      <int2:state int2:value="Rejected" int2:type="gram"/>
    </int2:bookmark>
    <int2:bookmark int2:bookmarkName="_Int_U6BR3Xuq" int2:invalidationBookmarkName="" int2:hashCode="LfboTyeiuSv3N7" int2:id="SapqBoO1">
      <int2:state int2:value="Rejected" int2:type="gram"/>
    </int2:bookmark>
    <int2:bookmark int2:bookmarkName="_Int_cMQcQKIs" int2:invalidationBookmarkName="" int2:hashCode="L4h97zOCXlL/vM" int2:id="XbXkgVwr">
      <int2:state int2:value="Rejected" int2:type="gram"/>
    </int2:bookmark>
    <int2:bookmark int2:bookmarkName="_Int_QyXo75dJ" int2:invalidationBookmarkName="" int2:hashCode="KVtrfqMqCWlDxU" int2:id="cbxSUi7A">
      <int2:state int2:value="Rejected" int2:type="gram"/>
    </int2:bookmark>
    <int2:bookmark int2:bookmarkName="_Int_WwA1CZZB" int2:invalidationBookmarkName="" int2:hashCode="Q3Sq7iR/sjfObJ" int2:id="e8tUDRr0">
      <int2:state int2:value="Rejected" int2:type="gram"/>
    </int2:bookmark>
    <int2:bookmark int2:bookmarkName="_Int_CvkFPlah" int2:invalidationBookmarkName="" int2:hashCode="Mm1YjfYpskTikn" int2:id="hHtfNjQ8">
      <int2:state int2:value="Rejected" int2:type="gram"/>
    </int2:bookmark>
    <int2:bookmark int2:bookmarkName="_Int_wDX7apO1" int2:invalidationBookmarkName="" int2:hashCode="e0dMsLOcF3PXGS" int2:id="sEpEphLI">
      <int2:state int2:value="Rejected" int2:type="style"/>
    </int2:bookmark>
    <int2:bookmark int2:bookmarkName="_Int_hpDxMaHS" int2:invalidationBookmarkName="" int2:hashCode="hwW440XL+Qbm4A" int2:id="xTrOiRZ0">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6482E24"/>
    <w:multiLevelType w:val="hybridMultilevel"/>
    <w:tmpl w:val="922AD032"/>
    <w:lvl w:ilvl="0" w:tplc="BA06EF08">
      <w:start w:val="1"/>
      <w:numFmt w:val="decimal"/>
      <w:lvlText w:val="%1."/>
      <w:lvlJc w:val="left"/>
      <w:pPr>
        <w:ind w:left="1080" w:hanging="360"/>
      </w:pPr>
    </w:lvl>
    <w:lvl w:ilvl="1" w:tplc="871839AE">
      <w:start w:val="1"/>
      <w:numFmt w:val="decimal"/>
      <w:lvlText w:val="%2."/>
      <w:lvlJc w:val="left"/>
      <w:pPr>
        <w:ind w:left="1080" w:hanging="360"/>
      </w:pPr>
    </w:lvl>
    <w:lvl w:ilvl="2" w:tplc="1E342E8E">
      <w:start w:val="1"/>
      <w:numFmt w:val="decimal"/>
      <w:lvlText w:val="%3."/>
      <w:lvlJc w:val="left"/>
      <w:pPr>
        <w:ind w:left="1080" w:hanging="360"/>
      </w:pPr>
    </w:lvl>
    <w:lvl w:ilvl="3" w:tplc="893A118C">
      <w:start w:val="1"/>
      <w:numFmt w:val="decimal"/>
      <w:lvlText w:val="%4."/>
      <w:lvlJc w:val="left"/>
      <w:pPr>
        <w:ind w:left="1080" w:hanging="360"/>
      </w:pPr>
    </w:lvl>
    <w:lvl w:ilvl="4" w:tplc="9A263950">
      <w:start w:val="1"/>
      <w:numFmt w:val="decimal"/>
      <w:lvlText w:val="%5."/>
      <w:lvlJc w:val="left"/>
      <w:pPr>
        <w:ind w:left="1080" w:hanging="360"/>
      </w:pPr>
    </w:lvl>
    <w:lvl w:ilvl="5" w:tplc="10583E10">
      <w:start w:val="1"/>
      <w:numFmt w:val="decimal"/>
      <w:lvlText w:val="%6."/>
      <w:lvlJc w:val="left"/>
      <w:pPr>
        <w:ind w:left="1080" w:hanging="360"/>
      </w:pPr>
    </w:lvl>
    <w:lvl w:ilvl="6" w:tplc="495A8700">
      <w:start w:val="1"/>
      <w:numFmt w:val="decimal"/>
      <w:lvlText w:val="%7."/>
      <w:lvlJc w:val="left"/>
      <w:pPr>
        <w:ind w:left="1080" w:hanging="360"/>
      </w:pPr>
    </w:lvl>
    <w:lvl w:ilvl="7" w:tplc="71902E44">
      <w:start w:val="1"/>
      <w:numFmt w:val="decimal"/>
      <w:lvlText w:val="%8."/>
      <w:lvlJc w:val="left"/>
      <w:pPr>
        <w:ind w:left="1080" w:hanging="360"/>
      </w:pPr>
    </w:lvl>
    <w:lvl w:ilvl="8" w:tplc="515CBC5A">
      <w:start w:val="1"/>
      <w:numFmt w:val="decimal"/>
      <w:lvlText w:val="%9."/>
      <w:lvlJc w:val="left"/>
      <w:pPr>
        <w:ind w:left="1080" w:hanging="360"/>
      </w:pPr>
    </w:lvl>
  </w:abstractNum>
  <w:abstractNum w:abstractNumId="10" w15:restartNumberingAfterBreak="0">
    <w:nsid w:val="10042D9B"/>
    <w:multiLevelType w:val="hybridMultilevel"/>
    <w:tmpl w:val="ACE68A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602E37"/>
    <w:multiLevelType w:val="hybridMultilevel"/>
    <w:tmpl w:val="6F348130"/>
    <w:lvl w:ilvl="0" w:tplc="808E246A">
      <w:start w:val="1"/>
      <w:numFmt w:val="bullet"/>
      <w:lvlText w:val=""/>
      <w:lvlJc w:val="left"/>
      <w:pPr>
        <w:ind w:left="720" w:hanging="360"/>
      </w:pPr>
      <w:rPr>
        <w:rFonts w:ascii="Symbol" w:hAnsi="Symbol" w:hint="default"/>
      </w:rPr>
    </w:lvl>
    <w:lvl w:ilvl="1" w:tplc="71509AF4">
      <w:start w:val="1"/>
      <w:numFmt w:val="bullet"/>
      <w:lvlText w:val="o"/>
      <w:lvlJc w:val="left"/>
      <w:pPr>
        <w:ind w:left="1440" w:hanging="360"/>
      </w:pPr>
      <w:rPr>
        <w:rFonts w:ascii="Courier New" w:hAnsi="Courier New" w:hint="default"/>
      </w:rPr>
    </w:lvl>
    <w:lvl w:ilvl="2" w:tplc="12522AF8">
      <w:start w:val="1"/>
      <w:numFmt w:val="bullet"/>
      <w:lvlText w:val=""/>
      <w:lvlJc w:val="left"/>
      <w:pPr>
        <w:ind w:left="2160" w:hanging="360"/>
      </w:pPr>
      <w:rPr>
        <w:rFonts w:ascii="Wingdings" w:hAnsi="Wingdings" w:hint="default"/>
      </w:rPr>
    </w:lvl>
    <w:lvl w:ilvl="3" w:tplc="BD88B43E">
      <w:start w:val="1"/>
      <w:numFmt w:val="bullet"/>
      <w:lvlText w:val=""/>
      <w:lvlJc w:val="left"/>
      <w:pPr>
        <w:ind w:left="2880" w:hanging="360"/>
      </w:pPr>
      <w:rPr>
        <w:rFonts w:ascii="Symbol" w:hAnsi="Symbol" w:hint="default"/>
      </w:rPr>
    </w:lvl>
    <w:lvl w:ilvl="4" w:tplc="44A6FECE">
      <w:start w:val="1"/>
      <w:numFmt w:val="bullet"/>
      <w:lvlText w:val="o"/>
      <w:lvlJc w:val="left"/>
      <w:pPr>
        <w:ind w:left="3600" w:hanging="360"/>
      </w:pPr>
      <w:rPr>
        <w:rFonts w:ascii="Courier New" w:hAnsi="Courier New" w:hint="default"/>
      </w:rPr>
    </w:lvl>
    <w:lvl w:ilvl="5" w:tplc="CC22EC28">
      <w:start w:val="1"/>
      <w:numFmt w:val="bullet"/>
      <w:lvlText w:val=""/>
      <w:lvlJc w:val="left"/>
      <w:pPr>
        <w:ind w:left="4320" w:hanging="360"/>
      </w:pPr>
      <w:rPr>
        <w:rFonts w:ascii="Wingdings" w:hAnsi="Wingdings" w:hint="default"/>
      </w:rPr>
    </w:lvl>
    <w:lvl w:ilvl="6" w:tplc="76D2E24E">
      <w:start w:val="1"/>
      <w:numFmt w:val="bullet"/>
      <w:lvlText w:val=""/>
      <w:lvlJc w:val="left"/>
      <w:pPr>
        <w:ind w:left="5040" w:hanging="360"/>
      </w:pPr>
      <w:rPr>
        <w:rFonts w:ascii="Symbol" w:hAnsi="Symbol" w:hint="default"/>
      </w:rPr>
    </w:lvl>
    <w:lvl w:ilvl="7" w:tplc="559A7220">
      <w:start w:val="1"/>
      <w:numFmt w:val="bullet"/>
      <w:lvlText w:val="o"/>
      <w:lvlJc w:val="left"/>
      <w:pPr>
        <w:ind w:left="5760" w:hanging="360"/>
      </w:pPr>
      <w:rPr>
        <w:rFonts w:ascii="Courier New" w:hAnsi="Courier New" w:hint="default"/>
      </w:rPr>
    </w:lvl>
    <w:lvl w:ilvl="8" w:tplc="97089346">
      <w:start w:val="1"/>
      <w:numFmt w:val="bullet"/>
      <w:lvlText w:val=""/>
      <w:lvlJc w:val="left"/>
      <w:pPr>
        <w:ind w:left="6480" w:hanging="360"/>
      </w:pPr>
      <w:rPr>
        <w:rFonts w:ascii="Wingdings" w:hAnsi="Wingdings" w:hint="default"/>
      </w:rPr>
    </w:lvl>
  </w:abstractNum>
  <w:abstractNum w:abstractNumId="12" w15:restartNumberingAfterBreak="0">
    <w:nsid w:val="21217F40"/>
    <w:multiLevelType w:val="hybridMultilevel"/>
    <w:tmpl w:val="F79478C2"/>
    <w:lvl w:ilvl="0" w:tplc="37A4F2E4">
      <w:start w:val="1"/>
      <w:numFmt w:val="decimal"/>
      <w:lvlText w:val="%1."/>
      <w:lvlJc w:val="left"/>
      <w:pPr>
        <w:ind w:left="720" w:hanging="360"/>
      </w:pPr>
    </w:lvl>
    <w:lvl w:ilvl="1" w:tplc="D76CF864">
      <w:start w:val="1"/>
      <w:numFmt w:val="lowerLetter"/>
      <w:lvlText w:val="%2."/>
      <w:lvlJc w:val="left"/>
      <w:pPr>
        <w:ind w:left="1440" w:hanging="360"/>
      </w:pPr>
    </w:lvl>
    <w:lvl w:ilvl="2" w:tplc="D77AEB84">
      <w:start w:val="1"/>
      <w:numFmt w:val="lowerRoman"/>
      <w:lvlText w:val="%3."/>
      <w:lvlJc w:val="right"/>
      <w:pPr>
        <w:ind w:left="2160" w:hanging="180"/>
      </w:pPr>
    </w:lvl>
    <w:lvl w:ilvl="3" w:tplc="B50AB9DC">
      <w:start w:val="1"/>
      <w:numFmt w:val="decimal"/>
      <w:lvlText w:val="%4."/>
      <w:lvlJc w:val="left"/>
      <w:pPr>
        <w:ind w:left="2880" w:hanging="360"/>
      </w:pPr>
    </w:lvl>
    <w:lvl w:ilvl="4" w:tplc="D1C884D0">
      <w:start w:val="1"/>
      <w:numFmt w:val="lowerLetter"/>
      <w:lvlText w:val="%5."/>
      <w:lvlJc w:val="left"/>
      <w:pPr>
        <w:ind w:left="3600" w:hanging="360"/>
      </w:pPr>
    </w:lvl>
    <w:lvl w:ilvl="5" w:tplc="C40CA372">
      <w:start w:val="1"/>
      <w:numFmt w:val="lowerRoman"/>
      <w:lvlText w:val="%6."/>
      <w:lvlJc w:val="right"/>
      <w:pPr>
        <w:ind w:left="4320" w:hanging="180"/>
      </w:pPr>
    </w:lvl>
    <w:lvl w:ilvl="6" w:tplc="CB44665E">
      <w:start w:val="1"/>
      <w:numFmt w:val="decimal"/>
      <w:lvlText w:val="%7."/>
      <w:lvlJc w:val="left"/>
      <w:pPr>
        <w:ind w:left="5040" w:hanging="360"/>
      </w:pPr>
    </w:lvl>
    <w:lvl w:ilvl="7" w:tplc="98EE580C">
      <w:start w:val="1"/>
      <w:numFmt w:val="lowerLetter"/>
      <w:lvlText w:val="%8."/>
      <w:lvlJc w:val="left"/>
      <w:pPr>
        <w:ind w:left="5760" w:hanging="360"/>
      </w:pPr>
    </w:lvl>
    <w:lvl w:ilvl="8" w:tplc="19180916">
      <w:start w:val="1"/>
      <w:numFmt w:val="lowerRoman"/>
      <w:lvlText w:val="%9."/>
      <w:lvlJc w:val="right"/>
      <w:pPr>
        <w:ind w:left="6480" w:hanging="180"/>
      </w:pPr>
    </w:lvl>
  </w:abstractNum>
  <w:abstractNum w:abstractNumId="13" w15:restartNumberingAfterBreak="0">
    <w:nsid w:val="217D64F3"/>
    <w:multiLevelType w:val="hybridMultilevel"/>
    <w:tmpl w:val="0728E0B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3FD629D"/>
    <w:multiLevelType w:val="hybridMultilevel"/>
    <w:tmpl w:val="D444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B95A14"/>
    <w:multiLevelType w:val="multilevel"/>
    <w:tmpl w:val="CEF29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DF7B5C"/>
    <w:multiLevelType w:val="hybridMultilevel"/>
    <w:tmpl w:val="9A82D3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AE3954"/>
    <w:multiLevelType w:val="multilevel"/>
    <w:tmpl w:val="18AE2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051609"/>
    <w:multiLevelType w:val="hybridMultilevel"/>
    <w:tmpl w:val="2BA25E3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32CF5B2D"/>
    <w:multiLevelType w:val="hybridMultilevel"/>
    <w:tmpl w:val="0D92ED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A97B73"/>
    <w:multiLevelType w:val="hybridMultilevel"/>
    <w:tmpl w:val="01F45904"/>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 w15:restartNumberingAfterBreak="0">
    <w:nsid w:val="40C80CB5"/>
    <w:multiLevelType w:val="multilevel"/>
    <w:tmpl w:val="6096E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34A3DB"/>
    <w:multiLevelType w:val="hybridMultilevel"/>
    <w:tmpl w:val="E3D28EEE"/>
    <w:lvl w:ilvl="0" w:tplc="D6C00E8A">
      <w:start w:val="1"/>
      <w:numFmt w:val="bullet"/>
      <w:lvlText w:val=""/>
      <w:lvlJc w:val="left"/>
      <w:pPr>
        <w:ind w:left="720" w:hanging="360"/>
      </w:pPr>
      <w:rPr>
        <w:rFonts w:ascii="Symbol" w:hAnsi="Symbol" w:hint="default"/>
      </w:rPr>
    </w:lvl>
    <w:lvl w:ilvl="1" w:tplc="0DAC0338">
      <w:start w:val="1"/>
      <w:numFmt w:val="bullet"/>
      <w:lvlText w:val="o"/>
      <w:lvlJc w:val="left"/>
      <w:pPr>
        <w:ind w:left="1440" w:hanging="360"/>
      </w:pPr>
      <w:rPr>
        <w:rFonts w:ascii="Courier New" w:hAnsi="Courier New" w:hint="default"/>
      </w:rPr>
    </w:lvl>
    <w:lvl w:ilvl="2" w:tplc="B85AF3A8">
      <w:start w:val="1"/>
      <w:numFmt w:val="bullet"/>
      <w:lvlText w:val=""/>
      <w:lvlJc w:val="left"/>
      <w:pPr>
        <w:ind w:left="2160" w:hanging="360"/>
      </w:pPr>
      <w:rPr>
        <w:rFonts w:ascii="Wingdings" w:hAnsi="Wingdings" w:hint="default"/>
      </w:rPr>
    </w:lvl>
    <w:lvl w:ilvl="3" w:tplc="2E664830">
      <w:start w:val="1"/>
      <w:numFmt w:val="bullet"/>
      <w:lvlText w:val=""/>
      <w:lvlJc w:val="left"/>
      <w:pPr>
        <w:ind w:left="2880" w:hanging="360"/>
      </w:pPr>
      <w:rPr>
        <w:rFonts w:ascii="Symbol" w:hAnsi="Symbol" w:hint="default"/>
      </w:rPr>
    </w:lvl>
    <w:lvl w:ilvl="4" w:tplc="D91A5E82">
      <w:start w:val="1"/>
      <w:numFmt w:val="bullet"/>
      <w:lvlText w:val="o"/>
      <w:lvlJc w:val="left"/>
      <w:pPr>
        <w:ind w:left="3600" w:hanging="360"/>
      </w:pPr>
      <w:rPr>
        <w:rFonts w:ascii="Courier New" w:hAnsi="Courier New" w:hint="default"/>
      </w:rPr>
    </w:lvl>
    <w:lvl w:ilvl="5" w:tplc="141CDB32">
      <w:start w:val="1"/>
      <w:numFmt w:val="bullet"/>
      <w:lvlText w:val=""/>
      <w:lvlJc w:val="left"/>
      <w:pPr>
        <w:ind w:left="4320" w:hanging="360"/>
      </w:pPr>
      <w:rPr>
        <w:rFonts w:ascii="Wingdings" w:hAnsi="Wingdings" w:hint="default"/>
      </w:rPr>
    </w:lvl>
    <w:lvl w:ilvl="6" w:tplc="BB38F990">
      <w:start w:val="1"/>
      <w:numFmt w:val="bullet"/>
      <w:lvlText w:val=""/>
      <w:lvlJc w:val="left"/>
      <w:pPr>
        <w:ind w:left="5040" w:hanging="360"/>
      </w:pPr>
      <w:rPr>
        <w:rFonts w:ascii="Symbol" w:hAnsi="Symbol" w:hint="default"/>
      </w:rPr>
    </w:lvl>
    <w:lvl w:ilvl="7" w:tplc="9850D30C">
      <w:start w:val="1"/>
      <w:numFmt w:val="bullet"/>
      <w:lvlText w:val="o"/>
      <w:lvlJc w:val="left"/>
      <w:pPr>
        <w:ind w:left="5760" w:hanging="360"/>
      </w:pPr>
      <w:rPr>
        <w:rFonts w:ascii="Courier New" w:hAnsi="Courier New" w:hint="default"/>
      </w:rPr>
    </w:lvl>
    <w:lvl w:ilvl="8" w:tplc="0D40C45A">
      <w:start w:val="1"/>
      <w:numFmt w:val="bullet"/>
      <w:lvlText w:val=""/>
      <w:lvlJc w:val="left"/>
      <w:pPr>
        <w:ind w:left="6480" w:hanging="360"/>
      </w:pPr>
      <w:rPr>
        <w:rFonts w:ascii="Wingdings" w:hAnsi="Wingdings" w:hint="default"/>
      </w:rPr>
    </w:lvl>
  </w:abstractNum>
  <w:abstractNum w:abstractNumId="23" w15:restartNumberingAfterBreak="0">
    <w:nsid w:val="41756E4B"/>
    <w:multiLevelType w:val="hybridMultilevel"/>
    <w:tmpl w:val="ADE6E768"/>
    <w:lvl w:ilvl="0" w:tplc="DE04C62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6B4C72"/>
    <w:multiLevelType w:val="hybridMultilevel"/>
    <w:tmpl w:val="CF522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2C3F61"/>
    <w:multiLevelType w:val="hybridMultilevel"/>
    <w:tmpl w:val="5C360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CBF793"/>
    <w:multiLevelType w:val="hybridMultilevel"/>
    <w:tmpl w:val="0B3654E8"/>
    <w:lvl w:ilvl="0" w:tplc="A9803A58">
      <w:start w:val="1"/>
      <w:numFmt w:val="bullet"/>
      <w:lvlText w:val=""/>
      <w:lvlJc w:val="left"/>
      <w:pPr>
        <w:ind w:left="720" w:hanging="360"/>
      </w:pPr>
      <w:rPr>
        <w:rFonts w:ascii="Symbol" w:hAnsi="Symbol" w:hint="default"/>
      </w:rPr>
    </w:lvl>
    <w:lvl w:ilvl="1" w:tplc="D37484C0">
      <w:start w:val="1"/>
      <w:numFmt w:val="bullet"/>
      <w:lvlText w:val="o"/>
      <w:lvlJc w:val="left"/>
      <w:pPr>
        <w:ind w:left="1440" w:hanging="360"/>
      </w:pPr>
      <w:rPr>
        <w:rFonts w:ascii="Courier New" w:hAnsi="Courier New" w:hint="default"/>
      </w:rPr>
    </w:lvl>
    <w:lvl w:ilvl="2" w:tplc="261699EC">
      <w:start w:val="1"/>
      <w:numFmt w:val="bullet"/>
      <w:lvlText w:val=""/>
      <w:lvlJc w:val="left"/>
      <w:pPr>
        <w:ind w:left="2160" w:hanging="360"/>
      </w:pPr>
      <w:rPr>
        <w:rFonts w:ascii="Wingdings" w:hAnsi="Wingdings" w:hint="default"/>
      </w:rPr>
    </w:lvl>
    <w:lvl w:ilvl="3" w:tplc="996AF488">
      <w:start w:val="1"/>
      <w:numFmt w:val="bullet"/>
      <w:lvlText w:val=""/>
      <w:lvlJc w:val="left"/>
      <w:pPr>
        <w:ind w:left="2880" w:hanging="360"/>
      </w:pPr>
      <w:rPr>
        <w:rFonts w:ascii="Symbol" w:hAnsi="Symbol" w:hint="default"/>
      </w:rPr>
    </w:lvl>
    <w:lvl w:ilvl="4" w:tplc="B266A41C">
      <w:start w:val="1"/>
      <w:numFmt w:val="bullet"/>
      <w:lvlText w:val="o"/>
      <w:lvlJc w:val="left"/>
      <w:pPr>
        <w:ind w:left="3600" w:hanging="360"/>
      </w:pPr>
      <w:rPr>
        <w:rFonts w:ascii="Courier New" w:hAnsi="Courier New" w:hint="default"/>
      </w:rPr>
    </w:lvl>
    <w:lvl w:ilvl="5" w:tplc="714621B2">
      <w:start w:val="1"/>
      <w:numFmt w:val="bullet"/>
      <w:lvlText w:val=""/>
      <w:lvlJc w:val="left"/>
      <w:pPr>
        <w:ind w:left="4320" w:hanging="360"/>
      </w:pPr>
      <w:rPr>
        <w:rFonts w:ascii="Wingdings" w:hAnsi="Wingdings" w:hint="default"/>
      </w:rPr>
    </w:lvl>
    <w:lvl w:ilvl="6" w:tplc="09AC5230">
      <w:start w:val="1"/>
      <w:numFmt w:val="bullet"/>
      <w:lvlText w:val=""/>
      <w:lvlJc w:val="left"/>
      <w:pPr>
        <w:ind w:left="5040" w:hanging="360"/>
      </w:pPr>
      <w:rPr>
        <w:rFonts w:ascii="Symbol" w:hAnsi="Symbol" w:hint="default"/>
      </w:rPr>
    </w:lvl>
    <w:lvl w:ilvl="7" w:tplc="4E58F3AA">
      <w:start w:val="1"/>
      <w:numFmt w:val="bullet"/>
      <w:lvlText w:val="o"/>
      <w:lvlJc w:val="left"/>
      <w:pPr>
        <w:ind w:left="5760" w:hanging="360"/>
      </w:pPr>
      <w:rPr>
        <w:rFonts w:ascii="Courier New" w:hAnsi="Courier New" w:hint="default"/>
      </w:rPr>
    </w:lvl>
    <w:lvl w:ilvl="8" w:tplc="7C88D724">
      <w:start w:val="1"/>
      <w:numFmt w:val="bullet"/>
      <w:lvlText w:val=""/>
      <w:lvlJc w:val="left"/>
      <w:pPr>
        <w:ind w:left="6480" w:hanging="360"/>
      </w:pPr>
      <w:rPr>
        <w:rFonts w:ascii="Wingdings" w:hAnsi="Wingdings" w:hint="default"/>
      </w:rPr>
    </w:lvl>
  </w:abstractNum>
  <w:abstractNum w:abstractNumId="27" w15:restartNumberingAfterBreak="0">
    <w:nsid w:val="471525D8"/>
    <w:multiLevelType w:val="hybridMultilevel"/>
    <w:tmpl w:val="F184F4F6"/>
    <w:lvl w:ilvl="0" w:tplc="15A25990">
      <w:start w:val="1"/>
      <w:numFmt w:val="decimal"/>
      <w:lvlText w:val="%1."/>
      <w:lvlJc w:val="left"/>
      <w:pPr>
        <w:ind w:left="1080" w:hanging="360"/>
      </w:pPr>
    </w:lvl>
    <w:lvl w:ilvl="1" w:tplc="60AAF3A4">
      <w:start w:val="1"/>
      <w:numFmt w:val="decimal"/>
      <w:lvlText w:val="%2."/>
      <w:lvlJc w:val="left"/>
      <w:pPr>
        <w:ind w:left="1080" w:hanging="360"/>
      </w:pPr>
    </w:lvl>
    <w:lvl w:ilvl="2" w:tplc="5BE25D6C">
      <w:start w:val="1"/>
      <w:numFmt w:val="decimal"/>
      <w:lvlText w:val="%3."/>
      <w:lvlJc w:val="left"/>
      <w:pPr>
        <w:ind w:left="1080" w:hanging="360"/>
      </w:pPr>
    </w:lvl>
    <w:lvl w:ilvl="3" w:tplc="67A82AAC">
      <w:start w:val="1"/>
      <w:numFmt w:val="decimal"/>
      <w:lvlText w:val="%4."/>
      <w:lvlJc w:val="left"/>
      <w:pPr>
        <w:ind w:left="1080" w:hanging="360"/>
      </w:pPr>
    </w:lvl>
    <w:lvl w:ilvl="4" w:tplc="6720BC3A">
      <w:start w:val="1"/>
      <w:numFmt w:val="decimal"/>
      <w:lvlText w:val="%5."/>
      <w:lvlJc w:val="left"/>
      <w:pPr>
        <w:ind w:left="1080" w:hanging="360"/>
      </w:pPr>
    </w:lvl>
    <w:lvl w:ilvl="5" w:tplc="80A22E34">
      <w:start w:val="1"/>
      <w:numFmt w:val="decimal"/>
      <w:lvlText w:val="%6."/>
      <w:lvlJc w:val="left"/>
      <w:pPr>
        <w:ind w:left="1080" w:hanging="360"/>
      </w:pPr>
    </w:lvl>
    <w:lvl w:ilvl="6" w:tplc="D4A0A8F6">
      <w:start w:val="1"/>
      <w:numFmt w:val="decimal"/>
      <w:lvlText w:val="%7."/>
      <w:lvlJc w:val="left"/>
      <w:pPr>
        <w:ind w:left="1080" w:hanging="360"/>
      </w:pPr>
    </w:lvl>
    <w:lvl w:ilvl="7" w:tplc="7494C42E">
      <w:start w:val="1"/>
      <w:numFmt w:val="decimal"/>
      <w:lvlText w:val="%8."/>
      <w:lvlJc w:val="left"/>
      <w:pPr>
        <w:ind w:left="1080" w:hanging="360"/>
      </w:pPr>
    </w:lvl>
    <w:lvl w:ilvl="8" w:tplc="A93630F2">
      <w:start w:val="1"/>
      <w:numFmt w:val="decimal"/>
      <w:lvlText w:val="%9."/>
      <w:lvlJc w:val="left"/>
      <w:pPr>
        <w:ind w:left="1080" w:hanging="360"/>
      </w:pPr>
    </w:lvl>
  </w:abstractNum>
  <w:abstractNum w:abstractNumId="28" w15:restartNumberingAfterBreak="0">
    <w:nsid w:val="52AF3D9F"/>
    <w:multiLevelType w:val="multilevel"/>
    <w:tmpl w:val="9EEA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38E1271"/>
    <w:multiLevelType w:val="multilevel"/>
    <w:tmpl w:val="D7CC6B16"/>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F32092"/>
    <w:multiLevelType w:val="hybridMultilevel"/>
    <w:tmpl w:val="95EAC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74357F"/>
    <w:multiLevelType w:val="multilevel"/>
    <w:tmpl w:val="28B4DDA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A2310C"/>
    <w:multiLevelType w:val="hybridMultilevel"/>
    <w:tmpl w:val="94D40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BB25EE"/>
    <w:multiLevelType w:val="multilevel"/>
    <w:tmpl w:val="CA886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1F33A3"/>
    <w:multiLevelType w:val="multilevel"/>
    <w:tmpl w:val="6D8E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0B515A"/>
    <w:multiLevelType w:val="hybridMultilevel"/>
    <w:tmpl w:val="7BAE5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5B6858"/>
    <w:multiLevelType w:val="hybridMultilevel"/>
    <w:tmpl w:val="0BB69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EC1127"/>
    <w:multiLevelType w:val="multilevel"/>
    <w:tmpl w:val="96362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F521F2"/>
    <w:multiLevelType w:val="multilevel"/>
    <w:tmpl w:val="D1BC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4124531">
    <w:abstractNumId w:val="22"/>
  </w:num>
  <w:num w:numId="2" w16cid:durableId="184877693">
    <w:abstractNumId w:val="26"/>
  </w:num>
  <w:num w:numId="3" w16cid:durableId="1412584133">
    <w:abstractNumId w:val="12"/>
  </w:num>
  <w:num w:numId="4" w16cid:durableId="1030030004">
    <w:abstractNumId w:val="8"/>
  </w:num>
  <w:num w:numId="5" w16cid:durableId="529101490">
    <w:abstractNumId w:val="6"/>
  </w:num>
  <w:num w:numId="6" w16cid:durableId="746920023">
    <w:abstractNumId w:val="5"/>
  </w:num>
  <w:num w:numId="7" w16cid:durableId="1275674351">
    <w:abstractNumId w:val="4"/>
  </w:num>
  <w:num w:numId="8" w16cid:durableId="2006128865">
    <w:abstractNumId w:val="7"/>
  </w:num>
  <w:num w:numId="9" w16cid:durableId="583800945">
    <w:abstractNumId w:val="3"/>
  </w:num>
  <w:num w:numId="10" w16cid:durableId="477498461">
    <w:abstractNumId w:val="2"/>
  </w:num>
  <w:num w:numId="11" w16cid:durableId="1389837205">
    <w:abstractNumId w:val="1"/>
  </w:num>
  <w:num w:numId="12" w16cid:durableId="575475522">
    <w:abstractNumId w:val="0"/>
  </w:num>
  <w:num w:numId="13" w16cid:durableId="1804468346">
    <w:abstractNumId w:val="20"/>
  </w:num>
  <w:num w:numId="14" w16cid:durableId="1072846298">
    <w:abstractNumId w:val="38"/>
  </w:num>
  <w:num w:numId="15" w16cid:durableId="140663444">
    <w:abstractNumId w:val="34"/>
  </w:num>
  <w:num w:numId="16" w16cid:durableId="1298489942">
    <w:abstractNumId w:val="36"/>
  </w:num>
  <w:num w:numId="17" w16cid:durableId="226571864">
    <w:abstractNumId w:val="37"/>
  </w:num>
  <w:num w:numId="18" w16cid:durableId="1551069044">
    <w:abstractNumId w:val="33"/>
  </w:num>
  <w:num w:numId="19" w16cid:durableId="1197113175">
    <w:abstractNumId w:val="29"/>
  </w:num>
  <w:num w:numId="20" w16cid:durableId="805512985">
    <w:abstractNumId w:val="28"/>
  </w:num>
  <w:num w:numId="21" w16cid:durableId="903830089">
    <w:abstractNumId w:val="15"/>
  </w:num>
  <w:num w:numId="22" w16cid:durableId="523783271">
    <w:abstractNumId w:val="31"/>
  </w:num>
  <w:num w:numId="23" w16cid:durableId="1147436291">
    <w:abstractNumId w:val="11"/>
  </w:num>
  <w:num w:numId="24" w16cid:durableId="2004819175">
    <w:abstractNumId w:val="10"/>
  </w:num>
  <w:num w:numId="25" w16cid:durableId="1354382614">
    <w:abstractNumId w:val="24"/>
  </w:num>
  <w:num w:numId="26" w16cid:durableId="266668508">
    <w:abstractNumId w:val="32"/>
  </w:num>
  <w:num w:numId="27" w16cid:durableId="352926255">
    <w:abstractNumId w:val="23"/>
  </w:num>
  <w:num w:numId="28" w16cid:durableId="1970014342">
    <w:abstractNumId w:val="14"/>
  </w:num>
  <w:num w:numId="29" w16cid:durableId="446201539">
    <w:abstractNumId w:val="17"/>
  </w:num>
  <w:num w:numId="30" w16cid:durableId="2028024763">
    <w:abstractNumId w:val="21"/>
  </w:num>
  <w:num w:numId="31" w16cid:durableId="751321537">
    <w:abstractNumId w:val="25"/>
  </w:num>
  <w:num w:numId="32" w16cid:durableId="963001747">
    <w:abstractNumId w:val="35"/>
  </w:num>
  <w:num w:numId="33" w16cid:durableId="807018877">
    <w:abstractNumId w:val="30"/>
  </w:num>
  <w:num w:numId="34" w16cid:durableId="550464526">
    <w:abstractNumId w:val="13"/>
  </w:num>
  <w:num w:numId="35" w16cid:durableId="1992320728">
    <w:abstractNumId w:val="16"/>
  </w:num>
  <w:num w:numId="36" w16cid:durableId="1647124102">
    <w:abstractNumId w:val="19"/>
  </w:num>
  <w:num w:numId="37" w16cid:durableId="743838236">
    <w:abstractNumId w:val="9"/>
  </w:num>
  <w:num w:numId="38" w16cid:durableId="238029740">
    <w:abstractNumId w:val="27"/>
  </w:num>
  <w:num w:numId="39" w16cid:durableId="5648736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5FD"/>
    <w:rsid w:val="00000898"/>
    <w:rsid w:val="00003179"/>
    <w:rsid w:val="000061DB"/>
    <w:rsid w:val="00007E60"/>
    <w:rsid w:val="00021A03"/>
    <w:rsid w:val="00021DB6"/>
    <w:rsid w:val="00021EEF"/>
    <w:rsid w:val="0002211C"/>
    <w:rsid w:val="00025F75"/>
    <w:rsid w:val="00030DAF"/>
    <w:rsid w:val="00034616"/>
    <w:rsid w:val="00037275"/>
    <w:rsid w:val="0004043A"/>
    <w:rsid w:val="00040724"/>
    <w:rsid w:val="00040F33"/>
    <w:rsid w:val="00042380"/>
    <w:rsid w:val="00042AF7"/>
    <w:rsid w:val="00042BA7"/>
    <w:rsid w:val="00046B08"/>
    <w:rsid w:val="00053FF2"/>
    <w:rsid w:val="000549FB"/>
    <w:rsid w:val="0006063C"/>
    <w:rsid w:val="00060F7B"/>
    <w:rsid w:val="000618A4"/>
    <w:rsid w:val="00063D35"/>
    <w:rsid w:val="00064383"/>
    <w:rsid w:val="000707B6"/>
    <w:rsid w:val="00076387"/>
    <w:rsid w:val="00077269"/>
    <w:rsid w:val="000846F4"/>
    <w:rsid w:val="00084DB4"/>
    <w:rsid w:val="000910CD"/>
    <w:rsid w:val="00093299"/>
    <w:rsid w:val="00096596"/>
    <w:rsid w:val="00096CE7"/>
    <w:rsid w:val="000A0AB1"/>
    <w:rsid w:val="000A20E5"/>
    <w:rsid w:val="000A2C27"/>
    <w:rsid w:val="000A33FF"/>
    <w:rsid w:val="000A35DA"/>
    <w:rsid w:val="000A4AEA"/>
    <w:rsid w:val="000A734C"/>
    <w:rsid w:val="000A7875"/>
    <w:rsid w:val="000A78CB"/>
    <w:rsid w:val="000B288C"/>
    <w:rsid w:val="000B5F37"/>
    <w:rsid w:val="000B73EE"/>
    <w:rsid w:val="000B765A"/>
    <w:rsid w:val="000BD7A5"/>
    <w:rsid w:val="000C000C"/>
    <w:rsid w:val="000C1D85"/>
    <w:rsid w:val="000C3340"/>
    <w:rsid w:val="000C381A"/>
    <w:rsid w:val="000C4450"/>
    <w:rsid w:val="000C551A"/>
    <w:rsid w:val="000C63A7"/>
    <w:rsid w:val="000C6DE0"/>
    <w:rsid w:val="000D2590"/>
    <w:rsid w:val="000D5FE0"/>
    <w:rsid w:val="000E0537"/>
    <w:rsid w:val="000E2E02"/>
    <w:rsid w:val="000E31EC"/>
    <w:rsid w:val="000E34D8"/>
    <w:rsid w:val="000E4362"/>
    <w:rsid w:val="000E77F8"/>
    <w:rsid w:val="000F1E3E"/>
    <w:rsid w:val="000F3F03"/>
    <w:rsid w:val="00100F4A"/>
    <w:rsid w:val="001026AF"/>
    <w:rsid w:val="00103FA0"/>
    <w:rsid w:val="001045AF"/>
    <w:rsid w:val="00106093"/>
    <w:rsid w:val="00106476"/>
    <w:rsid w:val="00107205"/>
    <w:rsid w:val="00107B6C"/>
    <w:rsid w:val="00111955"/>
    <w:rsid w:val="0011314C"/>
    <w:rsid w:val="00115171"/>
    <w:rsid w:val="00116691"/>
    <w:rsid w:val="00116EEF"/>
    <w:rsid w:val="00117FDE"/>
    <w:rsid w:val="00126174"/>
    <w:rsid w:val="00130B3B"/>
    <w:rsid w:val="00131B7C"/>
    <w:rsid w:val="00136171"/>
    <w:rsid w:val="00136B48"/>
    <w:rsid w:val="00143895"/>
    <w:rsid w:val="001450A5"/>
    <w:rsid w:val="0014685C"/>
    <w:rsid w:val="001477FD"/>
    <w:rsid w:val="0015074B"/>
    <w:rsid w:val="001559C0"/>
    <w:rsid w:val="001573D0"/>
    <w:rsid w:val="0016087E"/>
    <w:rsid w:val="00160A88"/>
    <w:rsid w:val="00162489"/>
    <w:rsid w:val="00165B96"/>
    <w:rsid w:val="001676BC"/>
    <w:rsid w:val="00173162"/>
    <w:rsid w:val="00174A45"/>
    <w:rsid w:val="001756C7"/>
    <w:rsid w:val="00176544"/>
    <w:rsid w:val="001774A8"/>
    <w:rsid w:val="00177744"/>
    <w:rsid w:val="00180051"/>
    <w:rsid w:val="00180B1D"/>
    <w:rsid w:val="00181611"/>
    <w:rsid w:val="0018248E"/>
    <w:rsid w:val="001827DA"/>
    <w:rsid w:val="00184D3B"/>
    <w:rsid w:val="00185008"/>
    <w:rsid w:val="00185A82"/>
    <w:rsid w:val="001862C7"/>
    <w:rsid w:val="00186547"/>
    <w:rsid w:val="00186982"/>
    <w:rsid w:val="001901E8"/>
    <w:rsid w:val="001903F7"/>
    <w:rsid w:val="0019116D"/>
    <w:rsid w:val="001923CA"/>
    <w:rsid w:val="001926E7"/>
    <w:rsid w:val="001937CC"/>
    <w:rsid w:val="00194FB9"/>
    <w:rsid w:val="00195236"/>
    <w:rsid w:val="0019736D"/>
    <w:rsid w:val="001979BB"/>
    <w:rsid w:val="001A0E7F"/>
    <w:rsid w:val="001A54E5"/>
    <w:rsid w:val="001A6276"/>
    <w:rsid w:val="001B2107"/>
    <w:rsid w:val="001B2DFA"/>
    <w:rsid w:val="001B3260"/>
    <w:rsid w:val="001B3F34"/>
    <w:rsid w:val="001B5DED"/>
    <w:rsid w:val="001B69A9"/>
    <w:rsid w:val="001C2BD1"/>
    <w:rsid w:val="001C59E1"/>
    <w:rsid w:val="001C6F41"/>
    <w:rsid w:val="001D0443"/>
    <w:rsid w:val="001D0FBE"/>
    <w:rsid w:val="001D1F10"/>
    <w:rsid w:val="001D2B35"/>
    <w:rsid w:val="001D3B87"/>
    <w:rsid w:val="001D5D9A"/>
    <w:rsid w:val="001D61CA"/>
    <w:rsid w:val="001D61E9"/>
    <w:rsid w:val="001D6C70"/>
    <w:rsid w:val="001E31C1"/>
    <w:rsid w:val="001E3601"/>
    <w:rsid w:val="001E41F5"/>
    <w:rsid w:val="001E59DD"/>
    <w:rsid w:val="001E7B1E"/>
    <w:rsid w:val="001F3FB0"/>
    <w:rsid w:val="001F44F7"/>
    <w:rsid w:val="001F485B"/>
    <w:rsid w:val="001F7112"/>
    <w:rsid w:val="001F8929"/>
    <w:rsid w:val="00202AD3"/>
    <w:rsid w:val="00205907"/>
    <w:rsid w:val="0020657F"/>
    <w:rsid w:val="002134B0"/>
    <w:rsid w:val="00214BA2"/>
    <w:rsid w:val="00216EC7"/>
    <w:rsid w:val="0021743F"/>
    <w:rsid w:val="00223353"/>
    <w:rsid w:val="002233EF"/>
    <w:rsid w:val="00223C1D"/>
    <w:rsid w:val="00224113"/>
    <w:rsid w:val="00226779"/>
    <w:rsid w:val="0023055D"/>
    <w:rsid w:val="00231017"/>
    <w:rsid w:val="00231390"/>
    <w:rsid w:val="00235A66"/>
    <w:rsid w:val="002374F2"/>
    <w:rsid w:val="00237CE1"/>
    <w:rsid w:val="00240189"/>
    <w:rsid w:val="00241733"/>
    <w:rsid w:val="002440E7"/>
    <w:rsid w:val="0025039D"/>
    <w:rsid w:val="00250B73"/>
    <w:rsid w:val="002532BB"/>
    <w:rsid w:val="00253FBD"/>
    <w:rsid w:val="00256A49"/>
    <w:rsid w:val="00256FEE"/>
    <w:rsid w:val="002611B9"/>
    <w:rsid w:val="0026227E"/>
    <w:rsid w:val="0026278A"/>
    <w:rsid w:val="00264833"/>
    <w:rsid w:val="002650CD"/>
    <w:rsid w:val="00267C4F"/>
    <w:rsid w:val="00271348"/>
    <w:rsid w:val="00274533"/>
    <w:rsid w:val="00274538"/>
    <w:rsid w:val="00274A20"/>
    <w:rsid w:val="002762DE"/>
    <w:rsid w:val="002764BB"/>
    <w:rsid w:val="00277377"/>
    <w:rsid w:val="00277434"/>
    <w:rsid w:val="002779A2"/>
    <w:rsid w:val="00281615"/>
    <w:rsid w:val="00290A04"/>
    <w:rsid w:val="00290A31"/>
    <w:rsid w:val="002926A5"/>
    <w:rsid w:val="0029386A"/>
    <w:rsid w:val="00294090"/>
    <w:rsid w:val="0029639D"/>
    <w:rsid w:val="002A07E4"/>
    <w:rsid w:val="002A0D7A"/>
    <w:rsid w:val="002B033F"/>
    <w:rsid w:val="002B099D"/>
    <w:rsid w:val="002B1366"/>
    <w:rsid w:val="002B2374"/>
    <w:rsid w:val="002B3D45"/>
    <w:rsid w:val="002B577C"/>
    <w:rsid w:val="002B67D9"/>
    <w:rsid w:val="002C296A"/>
    <w:rsid w:val="002C3EEB"/>
    <w:rsid w:val="002C53BF"/>
    <w:rsid w:val="002C6777"/>
    <w:rsid w:val="002C7BAC"/>
    <w:rsid w:val="002D1F0D"/>
    <w:rsid w:val="002D3405"/>
    <w:rsid w:val="002D3E19"/>
    <w:rsid w:val="002D4389"/>
    <w:rsid w:val="002D58B5"/>
    <w:rsid w:val="002D5A06"/>
    <w:rsid w:val="002D6E6D"/>
    <w:rsid w:val="002D75BF"/>
    <w:rsid w:val="002E2AA7"/>
    <w:rsid w:val="002E5BC8"/>
    <w:rsid w:val="002E673B"/>
    <w:rsid w:val="002E6C77"/>
    <w:rsid w:val="002F1B11"/>
    <w:rsid w:val="002F21F4"/>
    <w:rsid w:val="002F2AA7"/>
    <w:rsid w:val="002F4940"/>
    <w:rsid w:val="002F5C44"/>
    <w:rsid w:val="002F6C5F"/>
    <w:rsid w:val="002F7D90"/>
    <w:rsid w:val="00303430"/>
    <w:rsid w:val="0030411D"/>
    <w:rsid w:val="00305453"/>
    <w:rsid w:val="0030619B"/>
    <w:rsid w:val="003065A4"/>
    <w:rsid w:val="0030766B"/>
    <w:rsid w:val="003115C7"/>
    <w:rsid w:val="00313324"/>
    <w:rsid w:val="0031470A"/>
    <w:rsid w:val="00316149"/>
    <w:rsid w:val="003165D8"/>
    <w:rsid w:val="00316B77"/>
    <w:rsid w:val="00321C78"/>
    <w:rsid w:val="00323506"/>
    <w:rsid w:val="00326194"/>
    <w:rsid w:val="00326CE1"/>
    <w:rsid w:val="00326F86"/>
    <w:rsid w:val="00326F90"/>
    <w:rsid w:val="00327F44"/>
    <w:rsid w:val="00327F61"/>
    <w:rsid w:val="0033092E"/>
    <w:rsid w:val="003312CF"/>
    <w:rsid w:val="00333E91"/>
    <w:rsid w:val="00334764"/>
    <w:rsid w:val="00335C80"/>
    <w:rsid w:val="00336D87"/>
    <w:rsid w:val="00340C3A"/>
    <w:rsid w:val="003429A3"/>
    <w:rsid w:val="0034460D"/>
    <w:rsid w:val="003474B0"/>
    <w:rsid w:val="00347EEC"/>
    <w:rsid w:val="003505D8"/>
    <w:rsid w:val="003528F9"/>
    <w:rsid w:val="00356037"/>
    <w:rsid w:val="00356418"/>
    <w:rsid w:val="0035709A"/>
    <w:rsid w:val="00362EB5"/>
    <w:rsid w:val="00363FBE"/>
    <w:rsid w:val="00365F1F"/>
    <w:rsid w:val="003718CC"/>
    <w:rsid w:val="00373B67"/>
    <w:rsid w:val="00374E31"/>
    <w:rsid w:val="0037759B"/>
    <w:rsid w:val="00380975"/>
    <w:rsid w:val="00380FF7"/>
    <w:rsid w:val="00383F14"/>
    <w:rsid w:val="003854F4"/>
    <w:rsid w:val="003864AF"/>
    <w:rsid w:val="00386CAA"/>
    <w:rsid w:val="0038763F"/>
    <w:rsid w:val="00387C58"/>
    <w:rsid w:val="00390159"/>
    <w:rsid w:val="0039118F"/>
    <w:rsid w:val="0039189D"/>
    <w:rsid w:val="00396FD6"/>
    <w:rsid w:val="003A266A"/>
    <w:rsid w:val="003A430E"/>
    <w:rsid w:val="003A6A40"/>
    <w:rsid w:val="003B181F"/>
    <w:rsid w:val="003B21CB"/>
    <w:rsid w:val="003B4767"/>
    <w:rsid w:val="003B710A"/>
    <w:rsid w:val="003C38B6"/>
    <w:rsid w:val="003C5D2A"/>
    <w:rsid w:val="003C6372"/>
    <w:rsid w:val="003D0C82"/>
    <w:rsid w:val="003D1CF1"/>
    <w:rsid w:val="003D66B3"/>
    <w:rsid w:val="003D698A"/>
    <w:rsid w:val="003E1241"/>
    <w:rsid w:val="003E4DD8"/>
    <w:rsid w:val="003E5B32"/>
    <w:rsid w:val="003E6446"/>
    <w:rsid w:val="003F41A3"/>
    <w:rsid w:val="003F5456"/>
    <w:rsid w:val="00402A27"/>
    <w:rsid w:val="00403C44"/>
    <w:rsid w:val="00404719"/>
    <w:rsid w:val="0040698B"/>
    <w:rsid w:val="00406ECA"/>
    <w:rsid w:val="00407D60"/>
    <w:rsid w:val="00407FBC"/>
    <w:rsid w:val="00411CCA"/>
    <w:rsid w:val="00417EAC"/>
    <w:rsid w:val="004204EF"/>
    <w:rsid w:val="004216FE"/>
    <w:rsid w:val="004247FD"/>
    <w:rsid w:val="00426428"/>
    <w:rsid w:val="0043022F"/>
    <w:rsid w:val="00430791"/>
    <w:rsid w:val="004310E4"/>
    <w:rsid w:val="00431ABB"/>
    <w:rsid w:val="004322C4"/>
    <w:rsid w:val="004408DC"/>
    <w:rsid w:val="004417A7"/>
    <w:rsid w:val="00442078"/>
    <w:rsid w:val="00444098"/>
    <w:rsid w:val="00444A0A"/>
    <w:rsid w:val="004457AF"/>
    <w:rsid w:val="004459BB"/>
    <w:rsid w:val="00446FA5"/>
    <w:rsid w:val="00447D0D"/>
    <w:rsid w:val="00447E53"/>
    <w:rsid w:val="0045080B"/>
    <w:rsid w:val="00451B7B"/>
    <w:rsid w:val="00455F40"/>
    <w:rsid w:val="00457F04"/>
    <w:rsid w:val="0046038A"/>
    <w:rsid w:val="00461FAC"/>
    <w:rsid w:val="0046221F"/>
    <w:rsid w:val="004666D1"/>
    <w:rsid w:val="00470117"/>
    <w:rsid w:val="004732CA"/>
    <w:rsid w:val="00477E3D"/>
    <w:rsid w:val="004807A6"/>
    <w:rsid w:val="004818F1"/>
    <w:rsid w:val="004819C9"/>
    <w:rsid w:val="004836FD"/>
    <w:rsid w:val="00484D37"/>
    <w:rsid w:val="0048519A"/>
    <w:rsid w:val="00486376"/>
    <w:rsid w:val="00486476"/>
    <w:rsid w:val="0048699A"/>
    <w:rsid w:val="0049010B"/>
    <w:rsid w:val="004918ED"/>
    <w:rsid w:val="00491C0D"/>
    <w:rsid w:val="004941DE"/>
    <w:rsid w:val="00496594"/>
    <w:rsid w:val="00497666"/>
    <w:rsid w:val="00497EA5"/>
    <w:rsid w:val="004A10B8"/>
    <w:rsid w:val="004A41BD"/>
    <w:rsid w:val="004A676E"/>
    <w:rsid w:val="004A73BD"/>
    <w:rsid w:val="004B512C"/>
    <w:rsid w:val="004B5EFF"/>
    <w:rsid w:val="004C1B69"/>
    <w:rsid w:val="004C1E18"/>
    <w:rsid w:val="004C3288"/>
    <w:rsid w:val="004C3AB2"/>
    <w:rsid w:val="004C5367"/>
    <w:rsid w:val="004D1131"/>
    <w:rsid w:val="004D551D"/>
    <w:rsid w:val="004D554E"/>
    <w:rsid w:val="004D5668"/>
    <w:rsid w:val="004E3B35"/>
    <w:rsid w:val="004E442A"/>
    <w:rsid w:val="004E55FB"/>
    <w:rsid w:val="004E68E0"/>
    <w:rsid w:val="004E7D5F"/>
    <w:rsid w:val="004F0934"/>
    <w:rsid w:val="004F4579"/>
    <w:rsid w:val="004F5003"/>
    <w:rsid w:val="004F7501"/>
    <w:rsid w:val="005013CE"/>
    <w:rsid w:val="00503575"/>
    <w:rsid w:val="00504D11"/>
    <w:rsid w:val="00505313"/>
    <w:rsid w:val="0050702D"/>
    <w:rsid w:val="005113A4"/>
    <w:rsid w:val="00511B9D"/>
    <w:rsid w:val="00512ECF"/>
    <w:rsid w:val="00512F6C"/>
    <w:rsid w:val="00513A47"/>
    <w:rsid w:val="00516AEC"/>
    <w:rsid w:val="005212D8"/>
    <w:rsid w:val="00525120"/>
    <w:rsid w:val="005254FD"/>
    <w:rsid w:val="005256F6"/>
    <w:rsid w:val="00525EB8"/>
    <w:rsid w:val="0053252F"/>
    <w:rsid w:val="00533E54"/>
    <w:rsid w:val="00534441"/>
    <w:rsid w:val="00541360"/>
    <w:rsid w:val="00542594"/>
    <w:rsid w:val="00542F3E"/>
    <w:rsid w:val="00543968"/>
    <w:rsid w:val="005455E4"/>
    <w:rsid w:val="00547779"/>
    <w:rsid w:val="0054787E"/>
    <w:rsid w:val="005548B4"/>
    <w:rsid w:val="00554A51"/>
    <w:rsid w:val="00556212"/>
    <w:rsid w:val="00557395"/>
    <w:rsid w:val="005575BE"/>
    <w:rsid w:val="00561D67"/>
    <w:rsid w:val="00562499"/>
    <w:rsid w:val="00563916"/>
    <w:rsid w:val="0056458B"/>
    <w:rsid w:val="00566DEC"/>
    <w:rsid w:val="00570441"/>
    <w:rsid w:val="0057175B"/>
    <w:rsid w:val="00571C3A"/>
    <w:rsid w:val="00573B22"/>
    <w:rsid w:val="00573D24"/>
    <w:rsid w:val="00574584"/>
    <w:rsid w:val="005746B3"/>
    <w:rsid w:val="00574B0C"/>
    <w:rsid w:val="00574B6E"/>
    <w:rsid w:val="0057553B"/>
    <w:rsid w:val="005758FF"/>
    <w:rsid w:val="00576D39"/>
    <w:rsid w:val="005770E7"/>
    <w:rsid w:val="00577A98"/>
    <w:rsid w:val="00580C68"/>
    <w:rsid w:val="00584A11"/>
    <w:rsid w:val="00590074"/>
    <w:rsid w:val="00590323"/>
    <w:rsid w:val="00592810"/>
    <w:rsid w:val="005933E5"/>
    <w:rsid w:val="0059413B"/>
    <w:rsid w:val="00594B04"/>
    <w:rsid w:val="005953CA"/>
    <w:rsid w:val="005A32D4"/>
    <w:rsid w:val="005A3979"/>
    <w:rsid w:val="005A70CE"/>
    <w:rsid w:val="005A70FA"/>
    <w:rsid w:val="005B17F2"/>
    <w:rsid w:val="005B1C24"/>
    <w:rsid w:val="005B2117"/>
    <w:rsid w:val="005B3220"/>
    <w:rsid w:val="005B355F"/>
    <w:rsid w:val="005C1B32"/>
    <w:rsid w:val="005C1B42"/>
    <w:rsid w:val="005C263A"/>
    <w:rsid w:val="005C3BFC"/>
    <w:rsid w:val="005C681B"/>
    <w:rsid w:val="005D09EF"/>
    <w:rsid w:val="005D520C"/>
    <w:rsid w:val="005E0E55"/>
    <w:rsid w:val="005E177A"/>
    <w:rsid w:val="005E35A2"/>
    <w:rsid w:val="005E5501"/>
    <w:rsid w:val="005E5C73"/>
    <w:rsid w:val="005E6701"/>
    <w:rsid w:val="005E6730"/>
    <w:rsid w:val="005F0020"/>
    <w:rsid w:val="005F20FE"/>
    <w:rsid w:val="00605C4D"/>
    <w:rsid w:val="00606C23"/>
    <w:rsid w:val="006100DC"/>
    <w:rsid w:val="006125E1"/>
    <w:rsid w:val="006147F8"/>
    <w:rsid w:val="00627E5E"/>
    <w:rsid w:val="006315EE"/>
    <w:rsid w:val="0063211F"/>
    <w:rsid w:val="00632510"/>
    <w:rsid w:val="00632CC2"/>
    <w:rsid w:val="006411CF"/>
    <w:rsid w:val="00643633"/>
    <w:rsid w:val="0064398B"/>
    <w:rsid w:val="0065068F"/>
    <w:rsid w:val="006515FD"/>
    <w:rsid w:val="00654A07"/>
    <w:rsid w:val="00654E36"/>
    <w:rsid w:val="0065507E"/>
    <w:rsid w:val="0065673A"/>
    <w:rsid w:val="006601D3"/>
    <w:rsid w:val="00662004"/>
    <w:rsid w:val="00662D39"/>
    <w:rsid w:val="00665B37"/>
    <w:rsid w:val="00666729"/>
    <w:rsid w:val="0066676C"/>
    <w:rsid w:val="006701CC"/>
    <w:rsid w:val="00671A94"/>
    <w:rsid w:val="006723D3"/>
    <w:rsid w:val="00673246"/>
    <w:rsid w:val="0067400C"/>
    <w:rsid w:val="006743DF"/>
    <w:rsid w:val="006745AD"/>
    <w:rsid w:val="006749F4"/>
    <w:rsid w:val="00680E5B"/>
    <w:rsid w:val="006812F9"/>
    <w:rsid w:val="0068583A"/>
    <w:rsid w:val="00687DC6"/>
    <w:rsid w:val="00687DF2"/>
    <w:rsid w:val="00693A1A"/>
    <w:rsid w:val="006A3EDF"/>
    <w:rsid w:val="006A50D7"/>
    <w:rsid w:val="006A5330"/>
    <w:rsid w:val="006A6058"/>
    <w:rsid w:val="006B2E0C"/>
    <w:rsid w:val="006B5272"/>
    <w:rsid w:val="006B5B07"/>
    <w:rsid w:val="006C2457"/>
    <w:rsid w:val="006C526A"/>
    <w:rsid w:val="006C78C8"/>
    <w:rsid w:val="006D29BC"/>
    <w:rsid w:val="006D2B87"/>
    <w:rsid w:val="006D4522"/>
    <w:rsid w:val="006D5365"/>
    <w:rsid w:val="006D5BA1"/>
    <w:rsid w:val="006D6F0E"/>
    <w:rsid w:val="006D7DBF"/>
    <w:rsid w:val="006E2B8A"/>
    <w:rsid w:val="006E6B98"/>
    <w:rsid w:val="006E6CB2"/>
    <w:rsid w:val="006E7102"/>
    <w:rsid w:val="006F11AA"/>
    <w:rsid w:val="006F1E09"/>
    <w:rsid w:val="006F1F65"/>
    <w:rsid w:val="006F277F"/>
    <w:rsid w:val="006F6F42"/>
    <w:rsid w:val="00700A22"/>
    <w:rsid w:val="00701505"/>
    <w:rsid w:val="007053BE"/>
    <w:rsid w:val="0070601B"/>
    <w:rsid w:val="00712AA4"/>
    <w:rsid w:val="0071335E"/>
    <w:rsid w:val="0071406C"/>
    <w:rsid w:val="00721E74"/>
    <w:rsid w:val="00725E11"/>
    <w:rsid w:val="007263AF"/>
    <w:rsid w:val="00729F69"/>
    <w:rsid w:val="00732283"/>
    <w:rsid w:val="00732CB9"/>
    <w:rsid w:val="00735E3B"/>
    <w:rsid w:val="007364C7"/>
    <w:rsid w:val="00736C8C"/>
    <w:rsid w:val="007372B1"/>
    <w:rsid w:val="00740560"/>
    <w:rsid w:val="00743572"/>
    <w:rsid w:val="0074414B"/>
    <w:rsid w:val="00745575"/>
    <w:rsid w:val="00746CD0"/>
    <w:rsid w:val="007473F5"/>
    <w:rsid w:val="00750619"/>
    <w:rsid w:val="0075218D"/>
    <w:rsid w:val="00752B10"/>
    <w:rsid w:val="0075402B"/>
    <w:rsid w:val="00755B7F"/>
    <w:rsid w:val="0076089D"/>
    <w:rsid w:val="0076139E"/>
    <w:rsid w:val="00762268"/>
    <w:rsid w:val="00762D64"/>
    <w:rsid w:val="00763874"/>
    <w:rsid w:val="00765D27"/>
    <w:rsid w:val="00766B8A"/>
    <w:rsid w:val="007727C8"/>
    <w:rsid w:val="0077397C"/>
    <w:rsid w:val="00773CEE"/>
    <w:rsid w:val="00780513"/>
    <w:rsid w:val="00783780"/>
    <w:rsid w:val="00784A86"/>
    <w:rsid w:val="00786DF0"/>
    <w:rsid w:val="00791388"/>
    <w:rsid w:val="007919F8"/>
    <w:rsid w:val="00792919"/>
    <w:rsid w:val="00793F8C"/>
    <w:rsid w:val="007945F7"/>
    <w:rsid w:val="0079534D"/>
    <w:rsid w:val="00796245"/>
    <w:rsid w:val="00796924"/>
    <w:rsid w:val="00796BF5"/>
    <w:rsid w:val="00796C07"/>
    <w:rsid w:val="00797996"/>
    <w:rsid w:val="00797E6D"/>
    <w:rsid w:val="007A08FD"/>
    <w:rsid w:val="007A1D5A"/>
    <w:rsid w:val="007A3436"/>
    <w:rsid w:val="007A4D14"/>
    <w:rsid w:val="007B01B9"/>
    <w:rsid w:val="007B33B5"/>
    <w:rsid w:val="007B43D1"/>
    <w:rsid w:val="007B4BBA"/>
    <w:rsid w:val="007B6630"/>
    <w:rsid w:val="007B73EC"/>
    <w:rsid w:val="007C133A"/>
    <w:rsid w:val="007C1ED3"/>
    <w:rsid w:val="007C201A"/>
    <w:rsid w:val="007C273E"/>
    <w:rsid w:val="007C39CB"/>
    <w:rsid w:val="007C4475"/>
    <w:rsid w:val="007C4C8A"/>
    <w:rsid w:val="007C725E"/>
    <w:rsid w:val="007D0727"/>
    <w:rsid w:val="007D0C4C"/>
    <w:rsid w:val="007D1023"/>
    <w:rsid w:val="007D132C"/>
    <w:rsid w:val="007D2225"/>
    <w:rsid w:val="007D43A8"/>
    <w:rsid w:val="007D4980"/>
    <w:rsid w:val="007D6A56"/>
    <w:rsid w:val="007D7541"/>
    <w:rsid w:val="007E55E9"/>
    <w:rsid w:val="007E775C"/>
    <w:rsid w:val="007F151A"/>
    <w:rsid w:val="007F3CB0"/>
    <w:rsid w:val="007F7627"/>
    <w:rsid w:val="00802566"/>
    <w:rsid w:val="00805C53"/>
    <w:rsid w:val="00805E72"/>
    <w:rsid w:val="00806354"/>
    <w:rsid w:val="00806955"/>
    <w:rsid w:val="0080787F"/>
    <w:rsid w:val="00810220"/>
    <w:rsid w:val="00810A7E"/>
    <w:rsid w:val="00810F57"/>
    <w:rsid w:val="00811F0A"/>
    <w:rsid w:val="0081229B"/>
    <w:rsid w:val="0081339D"/>
    <w:rsid w:val="00815061"/>
    <w:rsid w:val="00817C47"/>
    <w:rsid w:val="008205AA"/>
    <w:rsid w:val="00822C54"/>
    <w:rsid w:val="00823B1C"/>
    <w:rsid w:val="008243A9"/>
    <w:rsid w:val="00825F39"/>
    <w:rsid w:val="00825F65"/>
    <w:rsid w:val="00830798"/>
    <w:rsid w:val="008307F1"/>
    <w:rsid w:val="00832A2A"/>
    <w:rsid w:val="00833146"/>
    <w:rsid w:val="0083354A"/>
    <w:rsid w:val="00837131"/>
    <w:rsid w:val="00840141"/>
    <w:rsid w:val="00844CCE"/>
    <w:rsid w:val="00845FE2"/>
    <w:rsid w:val="00850515"/>
    <w:rsid w:val="0085071A"/>
    <w:rsid w:val="008518F0"/>
    <w:rsid w:val="0085204F"/>
    <w:rsid w:val="0085456E"/>
    <w:rsid w:val="00854C03"/>
    <w:rsid w:val="00860FE2"/>
    <w:rsid w:val="00863513"/>
    <w:rsid w:val="00864074"/>
    <w:rsid w:val="00864AF2"/>
    <w:rsid w:val="008667DA"/>
    <w:rsid w:val="00867035"/>
    <w:rsid w:val="00867311"/>
    <w:rsid w:val="00867D84"/>
    <w:rsid w:val="00870AF4"/>
    <w:rsid w:val="0087118A"/>
    <w:rsid w:val="00872860"/>
    <w:rsid w:val="00872F7E"/>
    <w:rsid w:val="0088417B"/>
    <w:rsid w:val="0088418A"/>
    <w:rsid w:val="00890457"/>
    <w:rsid w:val="00890B0C"/>
    <w:rsid w:val="00890B8C"/>
    <w:rsid w:val="0089392C"/>
    <w:rsid w:val="0089396A"/>
    <w:rsid w:val="00893E5E"/>
    <w:rsid w:val="00894B17"/>
    <w:rsid w:val="008955C5"/>
    <w:rsid w:val="00896F2E"/>
    <w:rsid w:val="008A0317"/>
    <w:rsid w:val="008A0448"/>
    <w:rsid w:val="008A51A3"/>
    <w:rsid w:val="008A769A"/>
    <w:rsid w:val="008A7B13"/>
    <w:rsid w:val="008B14B3"/>
    <w:rsid w:val="008B1586"/>
    <w:rsid w:val="008B1D86"/>
    <w:rsid w:val="008B21EC"/>
    <w:rsid w:val="008B474F"/>
    <w:rsid w:val="008B6B48"/>
    <w:rsid w:val="008B765C"/>
    <w:rsid w:val="008C06C7"/>
    <w:rsid w:val="008C3191"/>
    <w:rsid w:val="008C371C"/>
    <w:rsid w:val="008C6079"/>
    <w:rsid w:val="008C6B4F"/>
    <w:rsid w:val="008C7982"/>
    <w:rsid w:val="008D03ED"/>
    <w:rsid w:val="008D1E33"/>
    <w:rsid w:val="008D2A55"/>
    <w:rsid w:val="008D3D9D"/>
    <w:rsid w:val="008D67A7"/>
    <w:rsid w:val="008E1BF4"/>
    <w:rsid w:val="008E4CA4"/>
    <w:rsid w:val="008E5B91"/>
    <w:rsid w:val="008E600B"/>
    <w:rsid w:val="008F0843"/>
    <w:rsid w:val="008F20F3"/>
    <w:rsid w:val="008F5C03"/>
    <w:rsid w:val="008F619D"/>
    <w:rsid w:val="009007FA"/>
    <w:rsid w:val="009016D9"/>
    <w:rsid w:val="009017A9"/>
    <w:rsid w:val="00902E27"/>
    <w:rsid w:val="0090499B"/>
    <w:rsid w:val="0090517D"/>
    <w:rsid w:val="00907A18"/>
    <w:rsid w:val="00912008"/>
    <w:rsid w:val="00912750"/>
    <w:rsid w:val="00913A67"/>
    <w:rsid w:val="00913F08"/>
    <w:rsid w:val="00914B1D"/>
    <w:rsid w:val="00915439"/>
    <w:rsid w:val="00915709"/>
    <w:rsid w:val="00916B3E"/>
    <w:rsid w:val="009172BF"/>
    <w:rsid w:val="00922C17"/>
    <w:rsid w:val="00923108"/>
    <w:rsid w:val="00923303"/>
    <w:rsid w:val="00923DB5"/>
    <w:rsid w:val="00927E0B"/>
    <w:rsid w:val="009319ED"/>
    <w:rsid w:val="00934695"/>
    <w:rsid w:val="00942E03"/>
    <w:rsid w:val="00943396"/>
    <w:rsid w:val="00944B77"/>
    <w:rsid w:val="009450F9"/>
    <w:rsid w:val="00950786"/>
    <w:rsid w:val="00950C5C"/>
    <w:rsid w:val="009511D2"/>
    <w:rsid w:val="00953644"/>
    <w:rsid w:val="00953E05"/>
    <w:rsid w:val="00954AE1"/>
    <w:rsid w:val="00956D69"/>
    <w:rsid w:val="009602B6"/>
    <w:rsid w:val="00962CAD"/>
    <w:rsid w:val="00963D48"/>
    <w:rsid w:val="00966379"/>
    <w:rsid w:val="00970B23"/>
    <w:rsid w:val="00972DF8"/>
    <w:rsid w:val="00974D13"/>
    <w:rsid w:val="00977771"/>
    <w:rsid w:val="00980CF4"/>
    <w:rsid w:val="0098297C"/>
    <w:rsid w:val="00982983"/>
    <w:rsid w:val="0098314A"/>
    <w:rsid w:val="00984547"/>
    <w:rsid w:val="009850DD"/>
    <w:rsid w:val="009861D0"/>
    <w:rsid w:val="00986214"/>
    <w:rsid w:val="00986F2B"/>
    <w:rsid w:val="009917A9"/>
    <w:rsid w:val="00992C2E"/>
    <w:rsid w:val="0099442E"/>
    <w:rsid w:val="00994713"/>
    <w:rsid w:val="00994755"/>
    <w:rsid w:val="009A0C54"/>
    <w:rsid w:val="009A2012"/>
    <w:rsid w:val="009A4182"/>
    <w:rsid w:val="009A65C8"/>
    <w:rsid w:val="009A6757"/>
    <w:rsid w:val="009B0ED0"/>
    <w:rsid w:val="009B19FB"/>
    <w:rsid w:val="009B38F4"/>
    <w:rsid w:val="009B6907"/>
    <w:rsid w:val="009C11F6"/>
    <w:rsid w:val="009C3428"/>
    <w:rsid w:val="009C7269"/>
    <w:rsid w:val="009D11F7"/>
    <w:rsid w:val="009D39F2"/>
    <w:rsid w:val="009D4F85"/>
    <w:rsid w:val="009E3983"/>
    <w:rsid w:val="009E39A5"/>
    <w:rsid w:val="009E641E"/>
    <w:rsid w:val="009E72CB"/>
    <w:rsid w:val="009F1CA0"/>
    <w:rsid w:val="009F2C9A"/>
    <w:rsid w:val="009F4374"/>
    <w:rsid w:val="009F4E07"/>
    <w:rsid w:val="009F5CF0"/>
    <w:rsid w:val="00A0248A"/>
    <w:rsid w:val="00A02ED0"/>
    <w:rsid w:val="00A07A7E"/>
    <w:rsid w:val="00A16A14"/>
    <w:rsid w:val="00A17569"/>
    <w:rsid w:val="00A17E61"/>
    <w:rsid w:val="00A259E3"/>
    <w:rsid w:val="00A25EE4"/>
    <w:rsid w:val="00A27C3A"/>
    <w:rsid w:val="00A32748"/>
    <w:rsid w:val="00A334D9"/>
    <w:rsid w:val="00A34EDA"/>
    <w:rsid w:val="00A35A34"/>
    <w:rsid w:val="00A37C7B"/>
    <w:rsid w:val="00A41EC9"/>
    <w:rsid w:val="00A421EF"/>
    <w:rsid w:val="00A42D8E"/>
    <w:rsid w:val="00A43816"/>
    <w:rsid w:val="00A45D61"/>
    <w:rsid w:val="00A56273"/>
    <w:rsid w:val="00A60B38"/>
    <w:rsid w:val="00A6239C"/>
    <w:rsid w:val="00A624A0"/>
    <w:rsid w:val="00A63F1A"/>
    <w:rsid w:val="00A64FC7"/>
    <w:rsid w:val="00A65E5D"/>
    <w:rsid w:val="00A71242"/>
    <w:rsid w:val="00A71538"/>
    <w:rsid w:val="00A72A27"/>
    <w:rsid w:val="00A72A90"/>
    <w:rsid w:val="00A72A9C"/>
    <w:rsid w:val="00A72F0B"/>
    <w:rsid w:val="00A7444C"/>
    <w:rsid w:val="00A7591C"/>
    <w:rsid w:val="00A831BD"/>
    <w:rsid w:val="00A84A14"/>
    <w:rsid w:val="00A855DB"/>
    <w:rsid w:val="00A85F04"/>
    <w:rsid w:val="00A90A9C"/>
    <w:rsid w:val="00A90BB6"/>
    <w:rsid w:val="00A90E30"/>
    <w:rsid w:val="00A95015"/>
    <w:rsid w:val="00AA023C"/>
    <w:rsid w:val="00AA1D8D"/>
    <w:rsid w:val="00AA1DEA"/>
    <w:rsid w:val="00AA350F"/>
    <w:rsid w:val="00AA39A3"/>
    <w:rsid w:val="00AA53A7"/>
    <w:rsid w:val="00AA5734"/>
    <w:rsid w:val="00AA5946"/>
    <w:rsid w:val="00AA671E"/>
    <w:rsid w:val="00AA798E"/>
    <w:rsid w:val="00AB5452"/>
    <w:rsid w:val="00AB665E"/>
    <w:rsid w:val="00AC221C"/>
    <w:rsid w:val="00AC28C9"/>
    <w:rsid w:val="00AC4471"/>
    <w:rsid w:val="00AD17CD"/>
    <w:rsid w:val="00AD1BE2"/>
    <w:rsid w:val="00AD54F6"/>
    <w:rsid w:val="00AD561C"/>
    <w:rsid w:val="00AD76AE"/>
    <w:rsid w:val="00AE24EE"/>
    <w:rsid w:val="00AE4EF2"/>
    <w:rsid w:val="00AE5527"/>
    <w:rsid w:val="00AE6F83"/>
    <w:rsid w:val="00AE75E8"/>
    <w:rsid w:val="00AF1510"/>
    <w:rsid w:val="00AF2A89"/>
    <w:rsid w:val="00AF588C"/>
    <w:rsid w:val="00AF697D"/>
    <w:rsid w:val="00AF7A98"/>
    <w:rsid w:val="00B02301"/>
    <w:rsid w:val="00B02E49"/>
    <w:rsid w:val="00B05C38"/>
    <w:rsid w:val="00B0616A"/>
    <w:rsid w:val="00B07283"/>
    <w:rsid w:val="00B0CC5B"/>
    <w:rsid w:val="00B10163"/>
    <w:rsid w:val="00B108CB"/>
    <w:rsid w:val="00B10B9D"/>
    <w:rsid w:val="00B13866"/>
    <w:rsid w:val="00B14555"/>
    <w:rsid w:val="00B153A4"/>
    <w:rsid w:val="00B15632"/>
    <w:rsid w:val="00B16B8B"/>
    <w:rsid w:val="00B2097F"/>
    <w:rsid w:val="00B249F6"/>
    <w:rsid w:val="00B25638"/>
    <w:rsid w:val="00B25F98"/>
    <w:rsid w:val="00B32430"/>
    <w:rsid w:val="00B34C87"/>
    <w:rsid w:val="00B36827"/>
    <w:rsid w:val="00B42D73"/>
    <w:rsid w:val="00B44EA4"/>
    <w:rsid w:val="00B47730"/>
    <w:rsid w:val="00B50503"/>
    <w:rsid w:val="00B52D00"/>
    <w:rsid w:val="00B5446C"/>
    <w:rsid w:val="00B614BB"/>
    <w:rsid w:val="00B635B7"/>
    <w:rsid w:val="00B67C64"/>
    <w:rsid w:val="00B708F1"/>
    <w:rsid w:val="00B70957"/>
    <w:rsid w:val="00B710FD"/>
    <w:rsid w:val="00B711F9"/>
    <w:rsid w:val="00B71CDF"/>
    <w:rsid w:val="00B72450"/>
    <w:rsid w:val="00B72663"/>
    <w:rsid w:val="00B734CD"/>
    <w:rsid w:val="00B73A80"/>
    <w:rsid w:val="00B74787"/>
    <w:rsid w:val="00B76950"/>
    <w:rsid w:val="00B7699B"/>
    <w:rsid w:val="00B76A35"/>
    <w:rsid w:val="00B76C7B"/>
    <w:rsid w:val="00B80AB4"/>
    <w:rsid w:val="00B812FD"/>
    <w:rsid w:val="00B8514A"/>
    <w:rsid w:val="00B85EDB"/>
    <w:rsid w:val="00B860F0"/>
    <w:rsid w:val="00B90ACC"/>
    <w:rsid w:val="00B90B1C"/>
    <w:rsid w:val="00B90B57"/>
    <w:rsid w:val="00B91E57"/>
    <w:rsid w:val="00B92962"/>
    <w:rsid w:val="00B93B59"/>
    <w:rsid w:val="00BA1015"/>
    <w:rsid w:val="00BA2193"/>
    <w:rsid w:val="00BA2A83"/>
    <w:rsid w:val="00BA4963"/>
    <w:rsid w:val="00BA6E6D"/>
    <w:rsid w:val="00BB0749"/>
    <w:rsid w:val="00BB21BF"/>
    <w:rsid w:val="00BB2DC5"/>
    <w:rsid w:val="00BB3039"/>
    <w:rsid w:val="00BB3F9A"/>
    <w:rsid w:val="00BB44C6"/>
    <w:rsid w:val="00BC09D0"/>
    <w:rsid w:val="00BC1568"/>
    <w:rsid w:val="00BC258B"/>
    <w:rsid w:val="00BD183D"/>
    <w:rsid w:val="00BD2C7B"/>
    <w:rsid w:val="00BD4FF2"/>
    <w:rsid w:val="00BD647B"/>
    <w:rsid w:val="00BD6A00"/>
    <w:rsid w:val="00BE11A4"/>
    <w:rsid w:val="00BE17C6"/>
    <w:rsid w:val="00BE3EF3"/>
    <w:rsid w:val="00BE7AF1"/>
    <w:rsid w:val="00BF1391"/>
    <w:rsid w:val="00BF160D"/>
    <w:rsid w:val="00BF162D"/>
    <w:rsid w:val="00BF5F24"/>
    <w:rsid w:val="00BF71BA"/>
    <w:rsid w:val="00BF7380"/>
    <w:rsid w:val="00C00477"/>
    <w:rsid w:val="00C01CEF"/>
    <w:rsid w:val="00C050A0"/>
    <w:rsid w:val="00C05A22"/>
    <w:rsid w:val="00C063C2"/>
    <w:rsid w:val="00C114A9"/>
    <w:rsid w:val="00C1376D"/>
    <w:rsid w:val="00C14158"/>
    <w:rsid w:val="00C15271"/>
    <w:rsid w:val="00C20691"/>
    <w:rsid w:val="00C21D25"/>
    <w:rsid w:val="00C26EB1"/>
    <w:rsid w:val="00C27524"/>
    <w:rsid w:val="00C30560"/>
    <w:rsid w:val="00C3145E"/>
    <w:rsid w:val="00C349C6"/>
    <w:rsid w:val="00C41050"/>
    <w:rsid w:val="00C44EF9"/>
    <w:rsid w:val="00C46E11"/>
    <w:rsid w:val="00C504B6"/>
    <w:rsid w:val="00C52CB6"/>
    <w:rsid w:val="00C53B68"/>
    <w:rsid w:val="00C541F0"/>
    <w:rsid w:val="00C55583"/>
    <w:rsid w:val="00C55930"/>
    <w:rsid w:val="00C5596E"/>
    <w:rsid w:val="00C56491"/>
    <w:rsid w:val="00C56863"/>
    <w:rsid w:val="00C56AC6"/>
    <w:rsid w:val="00C579A1"/>
    <w:rsid w:val="00C57AF8"/>
    <w:rsid w:val="00C57F14"/>
    <w:rsid w:val="00C60183"/>
    <w:rsid w:val="00C611DF"/>
    <w:rsid w:val="00C6151D"/>
    <w:rsid w:val="00C64966"/>
    <w:rsid w:val="00C66947"/>
    <w:rsid w:val="00C671CB"/>
    <w:rsid w:val="00C67D4E"/>
    <w:rsid w:val="00C7153A"/>
    <w:rsid w:val="00C72BC6"/>
    <w:rsid w:val="00C77F77"/>
    <w:rsid w:val="00C80054"/>
    <w:rsid w:val="00C804AF"/>
    <w:rsid w:val="00C80A82"/>
    <w:rsid w:val="00C817EF"/>
    <w:rsid w:val="00C81E25"/>
    <w:rsid w:val="00C822FF"/>
    <w:rsid w:val="00C828AD"/>
    <w:rsid w:val="00C852D9"/>
    <w:rsid w:val="00C90C3C"/>
    <w:rsid w:val="00C91556"/>
    <w:rsid w:val="00C918C6"/>
    <w:rsid w:val="00C91C60"/>
    <w:rsid w:val="00C92F7D"/>
    <w:rsid w:val="00C93026"/>
    <w:rsid w:val="00C937EA"/>
    <w:rsid w:val="00C95502"/>
    <w:rsid w:val="00C96070"/>
    <w:rsid w:val="00CA05E5"/>
    <w:rsid w:val="00CA0954"/>
    <w:rsid w:val="00CA126C"/>
    <w:rsid w:val="00CA17CF"/>
    <w:rsid w:val="00CA1830"/>
    <w:rsid w:val="00CA50AE"/>
    <w:rsid w:val="00CA7019"/>
    <w:rsid w:val="00CA7922"/>
    <w:rsid w:val="00CB0664"/>
    <w:rsid w:val="00CB143D"/>
    <w:rsid w:val="00CB1E3B"/>
    <w:rsid w:val="00CB40B9"/>
    <w:rsid w:val="00CB427F"/>
    <w:rsid w:val="00CB560D"/>
    <w:rsid w:val="00CB6AE9"/>
    <w:rsid w:val="00CC0006"/>
    <w:rsid w:val="00CC279F"/>
    <w:rsid w:val="00CC657B"/>
    <w:rsid w:val="00CC70A0"/>
    <w:rsid w:val="00CD07EC"/>
    <w:rsid w:val="00CD1A0A"/>
    <w:rsid w:val="00CD37CA"/>
    <w:rsid w:val="00CD3901"/>
    <w:rsid w:val="00CD4C10"/>
    <w:rsid w:val="00CD6158"/>
    <w:rsid w:val="00CD6DD4"/>
    <w:rsid w:val="00CD72D0"/>
    <w:rsid w:val="00CD75E1"/>
    <w:rsid w:val="00CE0174"/>
    <w:rsid w:val="00CE163D"/>
    <w:rsid w:val="00CE3199"/>
    <w:rsid w:val="00CE564A"/>
    <w:rsid w:val="00CE68E6"/>
    <w:rsid w:val="00CF04E9"/>
    <w:rsid w:val="00CF080E"/>
    <w:rsid w:val="00CF1B16"/>
    <w:rsid w:val="00CF475C"/>
    <w:rsid w:val="00CF7469"/>
    <w:rsid w:val="00D00464"/>
    <w:rsid w:val="00D017F6"/>
    <w:rsid w:val="00D02EC7"/>
    <w:rsid w:val="00D049FC"/>
    <w:rsid w:val="00D05DB9"/>
    <w:rsid w:val="00D06773"/>
    <w:rsid w:val="00D1232C"/>
    <w:rsid w:val="00D13DFD"/>
    <w:rsid w:val="00D14042"/>
    <w:rsid w:val="00D15F10"/>
    <w:rsid w:val="00D16A5C"/>
    <w:rsid w:val="00D16F1B"/>
    <w:rsid w:val="00D17DF0"/>
    <w:rsid w:val="00D17F24"/>
    <w:rsid w:val="00D2115F"/>
    <w:rsid w:val="00D2369A"/>
    <w:rsid w:val="00D255D4"/>
    <w:rsid w:val="00D31B97"/>
    <w:rsid w:val="00D34C9E"/>
    <w:rsid w:val="00D37060"/>
    <w:rsid w:val="00D37696"/>
    <w:rsid w:val="00D40A18"/>
    <w:rsid w:val="00D422A8"/>
    <w:rsid w:val="00D440ED"/>
    <w:rsid w:val="00D5159E"/>
    <w:rsid w:val="00D52407"/>
    <w:rsid w:val="00D52D1D"/>
    <w:rsid w:val="00D531B1"/>
    <w:rsid w:val="00D533BD"/>
    <w:rsid w:val="00D5480D"/>
    <w:rsid w:val="00D56226"/>
    <w:rsid w:val="00D57895"/>
    <w:rsid w:val="00D62DFD"/>
    <w:rsid w:val="00D72A68"/>
    <w:rsid w:val="00D7471E"/>
    <w:rsid w:val="00D74AB5"/>
    <w:rsid w:val="00D753AD"/>
    <w:rsid w:val="00D802AF"/>
    <w:rsid w:val="00D80E89"/>
    <w:rsid w:val="00D83048"/>
    <w:rsid w:val="00D853B3"/>
    <w:rsid w:val="00D90002"/>
    <w:rsid w:val="00D90231"/>
    <w:rsid w:val="00D91079"/>
    <w:rsid w:val="00D91891"/>
    <w:rsid w:val="00D921E3"/>
    <w:rsid w:val="00D9329A"/>
    <w:rsid w:val="00D936CD"/>
    <w:rsid w:val="00D9398E"/>
    <w:rsid w:val="00D93E3E"/>
    <w:rsid w:val="00D9460C"/>
    <w:rsid w:val="00D96873"/>
    <w:rsid w:val="00D96D23"/>
    <w:rsid w:val="00DA3215"/>
    <w:rsid w:val="00DA3340"/>
    <w:rsid w:val="00DA5CDD"/>
    <w:rsid w:val="00DB0CDF"/>
    <w:rsid w:val="00DB1D96"/>
    <w:rsid w:val="00DB3EE8"/>
    <w:rsid w:val="00DB4356"/>
    <w:rsid w:val="00DB596C"/>
    <w:rsid w:val="00DB6B0C"/>
    <w:rsid w:val="00DC3C6F"/>
    <w:rsid w:val="00DC49A5"/>
    <w:rsid w:val="00DD039D"/>
    <w:rsid w:val="00DD1427"/>
    <w:rsid w:val="00DD1C5D"/>
    <w:rsid w:val="00DD23B1"/>
    <w:rsid w:val="00DD27DF"/>
    <w:rsid w:val="00DD3787"/>
    <w:rsid w:val="00DD3943"/>
    <w:rsid w:val="00DD43A9"/>
    <w:rsid w:val="00DD549A"/>
    <w:rsid w:val="00DD7093"/>
    <w:rsid w:val="00DE147D"/>
    <w:rsid w:val="00DE1613"/>
    <w:rsid w:val="00DE23E2"/>
    <w:rsid w:val="00DE2AAE"/>
    <w:rsid w:val="00DF1065"/>
    <w:rsid w:val="00DF4746"/>
    <w:rsid w:val="00DF6103"/>
    <w:rsid w:val="00DF6E6F"/>
    <w:rsid w:val="00DF7451"/>
    <w:rsid w:val="00E02DF8"/>
    <w:rsid w:val="00E04453"/>
    <w:rsid w:val="00E14081"/>
    <w:rsid w:val="00E145E2"/>
    <w:rsid w:val="00E17EA6"/>
    <w:rsid w:val="00E20405"/>
    <w:rsid w:val="00E21023"/>
    <w:rsid w:val="00E217F1"/>
    <w:rsid w:val="00E238A6"/>
    <w:rsid w:val="00E258DE"/>
    <w:rsid w:val="00E25E73"/>
    <w:rsid w:val="00E26BC8"/>
    <w:rsid w:val="00E27EEC"/>
    <w:rsid w:val="00E31296"/>
    <w:rsid w:val="00E33AD2"/>
    <w:rsid w:val="00E34A27"/>
    <w:rsid w:val="00E35837"/>
    <w:rsid w:val="00E36129"/>
    <w:rsid w:val="00E4042D"/>
    <w:rsid w:val="00E4163C"/>
    <w:rsid w:val="00E430EA"/>
    <w:rsid w:val="00E43839"/>
    <w:rsid w:val="00E4455F"/>
    <w:rsid w:val="00E445AE"/>
    <w:rsid w:val="00E446F4"/>
    <w:rsid w:val="00E4475F"/>
    <w:rsid w:val="00E47346"/>
    <w:rsid w:val="00E53521"/>
    <w:rsid w:val="00E55B1E"/>
    <w:rsid w:val="00E5606B"/>
    <w:rsid w:val="00E5651D"/>
    <w:rsid w:val="00E57060"/>
    <w:rsid w:val="00E572F5"/>
    <w:rsid w:val="00E6081B"/>
    <w:rsid w:val="00E609F8"/>
    <w:rsid w:val="00E60DA9"/>
    <w:rsid w:val="00E620DA"/>
    <w:rsid w:val="00E62417"/>
    <w:rsid w:val="00E62EC4"/>
    <w:rsid w:val="00E63190"/>
    <w:rsid w:val="00E63ACB"/>
    <w:rsid w:val="00E63CD0"/>
    <w:rsid w:val="00E655E2"/>
    <w:rsid w:val="00E656D9"/>
    <w:rsid w:val="00E65894"/>
    <w:rsid w:val="00E65948"/>
    <w:rsid w:val="00E65FB3"/>
    <w:rsid w:val="00E665B4"/>
    <w:rsid w:val="00E7202A"/>
    <w:rsid w:val="00E8111F"/>
    <w:rsid w:val="00E8249C"/>
    <w:rsid w:val="00E842AF"/>
    <w:rsid w:val="00E84EB5"/>
    <w:rsid w:val="00E87058"/>
    <w:rsid w:val="00E90183"/>
    <w:rsid w:val="00E91CB1"/>
    <w:rsid w:val="00E91FEA"/>
    <w:rsid w:val="00E93E28"/>
    <w:rsid w:val="00EA24A4"/>
    <w:rsid w:val="00EA5393"/>
    <w:rsid w:val="00EA57B7"/>
    <w:rsid w:val="00EA72A9"/>
    <w:rsid w:val="00EB0057"/>
    <w:rsid w:val="00EB02A6"/>
    <w:rsid w:val="00EB1B9E"/>
    <w:rsid w:val="00EB1EAC"/>
    <w:rsid w:val="00EB3E12"/>
    <w:rsid w:val="00EB3E5C"/>
    <w:rsid w:val="00EB5360"/>
    <w:rsid w:val="00EB6A14"/>
    <w:rsid w:val="00EB7809"/>
    <w:rsid w:val="00EC0226"/>
    <w:rsid w:val="00EC1BCE"/>
    <w:rsid w:val="00EC2AB9"/>
    <w:rsid w:val="00EC2D00"/>
    <w:rsid w:val="00EC2E93"/>
    <w:rsid w:val="00EC4C7D"/>
    <w:rsid w:val="00ED0948"/>
    <w:rsid w:val="00ED2A9C"/>
    <w:rsid w:val="00ED51FA"/>
    <w:rsid w:val="00ED546B"/>
    <w:rsid w:val="00ED6524"/>
    <w:rsid w:val="00ED66C0"/>
    <w:rsid w:val="00ED7D27"/>
    <w:rsid w:val="00EE0040"/>
    <w:rsid w:val="00EE12FA"/>
    <w:rsid w:val="00EE469E"/>
    <w:rsid w:val="00EE5571"/>
    <w:rsid w:val="00EE5E97"/>
    <w:rsid w:val="00EF044F"/>
    <w:rsid w:val="00EF217C"/>
    <w:rsid w:val="00EF5705"/>
    <w:rsid w:val="00EF73C7"/>
    <w:rsid w:val="00EFD60C"/>
    <w:rsid w:val="00F020C2"/>
    <w:rsid w:val="00F02B77"/>
    <w:rsid w:val="00F03AA5"/>
    <w:rsid w:val="00F06D5A"/>
    <w:rsid w:val="00F071F1"/>
    <w:rsid w:val="00F07C71"/>
    <w:rsid w:val="00F107C7"/>
    <w:rsid w:val="00F13471"/>
    <w:rsid w:val="00F149F0"/>
    <w:rsid w:val="00F16EC7"/>
    <w:rsid w:val="00F2025B"/>
    <w:rsid w:val="00F2292C"/>
    <w:rsid w:val="00F23362"/>
    <w:rsid w:val="00F30B70"/>
    <w:rsid w:val="00F32F11"/>
    <w:rsid w:val="00F330C5"/>
    <w:rsid w:val="00F33BC9"/>
    <w:rsid w:val="00F33DAC"/>
    <w:rsid w:val="00F344D5"/>
    <w:rsid w:val="00F405FF"/>
    <w:rsid w:val="00F437A5"/>
    <w:rsid w:val="00F43A50"/>
    <w:rsid w:val="00F527BB"/>
    <w:rsid w:val="00F57232"/>
    <w:rsid w:val="00F57695"/>
    <w:rsid w:val="00F57C88"/>
    <w:rsid w:val="00F60493"/>
    <w:rsid w:val="00F60AAD"/>
    <w:rsid w:val="00F61223"/>
    <w:rsid w:val="00F61C30"/>
    <w:rsid w:val="00F63023"/>
    <w:rsid w:val="00F64238"/>
    <w:rsid w:val="00F64F0D"/>
    <w:rsid w:val="00F6582B"/>
    <w:rsid w:val="00F6637A"/>
    <w:rsid w:val="00F66715"/>
    <w:rsid w:val="00F707C2"/>
    <w:rsid w:val="00F72762"/>
    <w:rsid w:val="00F72C1E"/>
    <w:rsid w:val="00F72D07"/>
    <w:rsid w:val="00F7462D"/>
    <w:rsid w:val="00F74659"/>
    <w:rsid w:val="00F754C1"/>
    <w:rsid w:val="00F75C3C"/>
    <w:rsid w:val="00F760AF"/>
    <w:rsid w:val="00F773D4"/>
    <w:rsid w:val="00F802FE"/>
    <w:rsid w:val="00F82A39"/>
    <w:rsid w:val="00F8347F"/>
    <w:rsid w:val="00F8378E"/>
    <w:rsid w:val="00F85329"/>
    <w:rsid w:val="00F91F17"/>
    <w:rsid w:val="00F9226F"/>
    <w:rsid w:val="00F92A19"/>
    <w:rsid w:val="00F92E06"/>
    <w:rsid w:val="00F93E20"/>
    <w:rsid w:val="00FA0656"/>
    <w:rsid w:val="00FA28D5"/>
    <w:rsid w:val="00FA3A9B"/>
    <w:rsid w:val="00FA7C82"/>
    <w:rsid w:val="00FB1F2B"/>
    <w:rsid w:val="00FB1FCE"/>
    <w:rsid w:val="00FB2513"/>
    <w:rsid w:val="00FB2C6B"/>
    <w:rsid w:val="00FB325C"/>
    <w:rsid w:val="00FB43FE"/>
    <w:rsid w:val="00FB4CE4"/>
    <w:rsid w:val="00FB5781"/>
    <w:rsid w:val="00FB6E11"/>
    <w:rsid w:val="00FC0F7A"/>
    <w:rsid w:val="00FC10A8"/>
    <w:rsid w:val="00FC14C2"/>
    <w:rsid w:val="00FC630A"/>
    <w:rsid w:val="00FC693F"/>
    <w:rsid w:val="00FC734A"/>
    <w:rsid w:val="00FC750E"/>
    <w:rsid w:val="00FC7CEF"/>
    <w:rsid w:val="00FD0C74"/>
    <w:rsid w:val="00FD3D04"/>
    <w:rsid w:val="00FD3EED"/>
    <w:rsid w:val="00FD44AA"/>
    <w:rsid w:val="00FD6AA5"/>
    <w:rsid w:val="00FD7673"/>
    <w:rsid w:val="00FE08DF"/>
    <w:rsid w:val="00FE29F7"/>
    <w:rsid w:val="00FE606D"/>
    <w:rsid w:val="00FE6AD1"/>
    <w:rsid w:val="00FE763B"/>
    <w:rsid w:val="00FF1425"/>
    <w:rsid w:val="00FF261D"/>
    <w:rsid w:val="00FF47C5"/>
    <w:rsid w:val="00FF6B60"/>
    <w:rsid w:val="00FF73D9"/>
    <w:rsid w:val="0110047F"/>
    <w:rsid w:val="012F9363"/>
    <w:rsid w:val="0158EFAE"/>
    <w:rsid w:val="01811B79"/>
    <w:rsid w:val="01B1AD48"/>
    <w:rsid w:val="01CFAD1E"/>
    <w:rsid w:val="027A4E5E"/>
    <w:rsid w:val="02A9F1CC"/>
    <w:rsid w:val="0301F27E"/>
    <w:rsid w:val="033C42EE"/>
    <w:rsid w:val="035E74FF"/>
    <w:rsid w:val="037F62E4"/>
    <w:rsid w:val="03D6D934"/>
    <w:rsid w:val="03F6B973"/>
    <w:rsid w:val="03F95046"/>
    <w:rsid w:val="0424A9F6"/>
    <w:rsid w:val="04A4BAA7"/>
    <w:rsid w:val="04AD50AF"/>
    <w:rsid w:val="04C7F248"/>
    <w:rsid w:val="04EE5608"/>
    <w:rsid w:val="05A157CA"/>
    <w:rsid w:val="05CA65E8"/>
    <w:rsid w:val="061CC909"/>
    <w:rsid w:val="065AE1A2"/>
    <w:rsid w:val="07106638"/>
    <w:rsid w:val="07C4BC9C"/>
    <w:rsid w:val="0885656D"/>
    <w:rsid w:val="08992ACF"/>
    <w:rsid w:val="08B325D9"/>
    <w:rsid w:val="08CBCCB3"/>
    <w:rsid w:val="08F15F9C"/>
    <w:rsid w:val="0914A63A"/>
    <w:rsid w:val="091C5B42"/>
    <w:rsid w:val="09E2B48D"/>
    <w:rsid w:val="09E50263"/>
    <w:rsid w:val="09F9A6A3"/>
    <w:rsid w:val="0A3C7D73"/>
    <w:rsid w:val="0A5CD895"/>
    <w:rsid w:val="0A76C6C4"/>
    <w:rsid w:val="0B337337"/>
    <w:rsid w:val="0B38536A"/>
    <w:rsid w:val="0B42763D"/>
    <w:rsid w:val="0B4E2118"/>
    <w:rsid w:val="0B75FCAB"/>
    <w:rsid w:val="0C5964EE"/>
    <w:rsid w:val="0CB907EF"/>
    <w:rsid w:val="0CC60EA6"/>
    <w:rsid w:val="0CC87BDE"/>
    <w:rsid w:val="0CE0C32E"/>
    <w:rsid w:val="0D4B4631"/>
    <w:rsid w:val="0D61FFDE"/>
    <w:rsid w:val="0D67CDFF"/>
    <w:rsid w:val="0D735A9D"/>
    <w:rsid w:val="0D8CCB26"/>
    <w:rsid w:val="0D8D8635"/>
    <w:rsid w:val="0DD68490"/>
    <w:rsid w:val="0DDA891E"/>
    <w:rsid w:val="0DE2B7D5"/>
    <w:rsid w:val="0DE94FC7"/>
    <w:rsid w:val="0E54A227"/>
    <w:rsid w:val="0E6A4BE1"/>
    <w:rsid w:val="0EADF1C3"/>
    <w:rsid w:val="0EB02D5D"/>
    <w:rsid w:val="0EEB05E9"/>
    <w:rsid w:val="0EEFDDAC"/>
    <w:rsid w:val="0F0E36A9"/>
    <w:rsid w:val="0F3E687C"/>
    <w:rsid w:val="0F6CEA57"/>
    <w:rsid w:val="0F7184B4"/>
    <w:rsid w:val="0F87AAE2"/>
    <w:rsid w:val="0F9E9DC3"/>
    <w:rsid w:val="0FA3E3CD"/>
    <w:rsid w:val="0FAF74C0"/>
    <w:rsid w:val="0FB11948"/>
    <w:rsid w:val="0FCA54B7"/>
    <w:rsid w:val="0FE7BD2E"/>
    <w:rsid w:val="0FEB6228"/>
    <w:rsid w:val="109101DD"/>
    <w:rsid w:val="111F6F52"/>
    <w:rsid w:val="112F8E3C"/>
    <w:rsid w:val="115A9AC3"/>
    <w:rsid w:val="11AE3658"/>
    <w:rsid w:val="11FCF959"/>
    <w:rsid w:val="12B922F2"/>
    <w:rsid w:val="12BA6107"/>
    <w:rsid w:val="12BC1624"/>
    <w:rsid w:val="12DFF2F9"/>
    <w:rsid w:val="12E823AD"/>
    <w:rsid w:val="12FCD8B0"/>
    <w:rsid w:val="13227652"/>
    <w:rsid w:val="13381338"/>
    <w:rsid w:val="13533F5C"/>
    <w:rsid w:val="13695F53"/>
    <w:rsid w:val="1416EE8A"/>
    <w:rsid w:val="142E58BB"/>
    <w:rsid w:val="1436967B"/>
    <w:rsid w:val="14E5D6FC"/>
    <w:rsid w:val="14FA16BF"/>
    <w:rsid w:val="158A9F76"/>
    <w:rsid w:val="15B15A92"/>
    <w:rsid w:val="160C598F"/>
    <w:rsid w:val="161FA46E"/>
    <w:rsid w:val="16A591B1"/>
    <w:rsid w:val="16BD3EBE"/>
    <w:rsid w:val="16D4F149"/>
    <w:rsid w:val="16EA562E"/>
    <w:rsid w:val="17075352"/>
    <w:rsid w:val="174FA73E"/>
    <w:rsid w:val="17BD5130"/>
    <w:rsid w:val="17DB7A7B"/>
    <w:rsid w:val="17EE1097"/>
    <w:rsid w:val="183D3FF5"/>
    <w:rsid w:val="184A78C1"/>
    <w:rsid w:val="189027A7"/>
    <w:rsid w:val="18D4C04F"/>
    <w:rsid w:val="18F5CF4E"/>
    <w:rsid w:val="194B82DE"/>
    <w:rsid w:val="1A495ADA"/>
    <w:rsid w:val="1A59EADF"/>
    <w:rsid w:val="1A904CEB"/>
    <w:rsid w:val="1B984D51"/>
    <w:rsid w:val="1BDECC73"/>
    <w:rsid w:val="1C0EBA49"/>
    <w:rsid w:val="1C7CE2FC"/>
    <w:rsid w:val="1D7DD0F2"/>
    <w:rsid w:val="1D80562F"/>
    <w:rsid w:val="1DBAAF76"/>
    <w:rsid w:val="1DBFF69D"/>
    <w:rsid w:val="1DDCFC84"/>
    <w:rsid w:val="1DF0E4BF"/>
    <w:rsid w:val="1DFD751F"/>
    <w:rsid w:val="1E0D97C1"/>
    <w:rsid w:val="1E0F9935"/>
    <w:rsid w:val="1E471F7B"/>
    <w:rsid w:val="1E7749E3"/>
    <w:rsid w:val="1E90E9CD"/>
    <w:rsid w:val="1E9C555D"/>
    <w:rsid w:val="1EC2FB37"/>
    <w:rsid w:val="1EC923C7"/>
    <w:rsid w:val="1EEFDDBE"/>
    <w:rsid w:val="1EF39585"/>
    <w:rsid w:val="1F1EDA49"/>
    <w:rsid w:val="1F2BD56B"/>
    <w:rsid w:val="1F3FB9AD"/>
    <w:rsid w:val="20FD0ABC"/>
    <w:rsid w:val="211B0398"/>
    <w:rsid w:val="21375C43"/>
    <w:rsid w:val="21693AA3"/>
    <w:rsid w:val="217DA16B"/>
    <w:rsid w:val="218F9710"/>
    <w:rsid w:val="21C0C307"/>
    <w:rsid w:val="21DEDEDB"/>
    <w:rsid w:val="2216F265"/>
    <w:rsid w:val="222B0F3A"/>
    <w:rsid w:val="2281E198"/>
    <w:rsid w:val="22A69F7C"/>
    <w:rsid w:val="22A8DFAD"/>
    <w:rsid w:val="22EDC66D"/>
    <w:rsid w:val="2352CFDF"/>
    <w:rsid w:val="23653248"/>
    <w:rsid w:val="2388E685"/>
    <w:rsid w:val="23AAE459"/>
    <w:rsid w:val="2417BAFA"/>
    <w:rsid w:val="244518AB"/>
    <w:rsid w:val="24A35DD4"/>
    <w:rsid w:val="24CDA632"/>
    <w:rsid w:val="25191D4B"/>
    <w:rsid w:val="2561D3C0"/>
    <w:rsid w:val="256E59FA"/>
    <w:rsid w:val="2641FA0A"/>
    <w:rsid w:val="265D0816"/>
    <w:rsid w:val="26638AFF"/>
    <w:rsid w:val="2669BF72"/>
    <w:rsid w:val="266B5A82"/>
    <w:rsid w:val="269DC5D1"/>
    <w:rsid w:val="26C3ED67"/>
    <w:rsid w:val="26C85F15"/>
    <w:rsid w:val="26D733E9"/>
    <w:rsid w:val="27071BA2"/>
    <w:rsid w:val="271ACDA1"/>
    <w:rsid w:val="271E5ED4"/>
    <w:rsid w:val="273DEEAF"/>
    <w:rsid w:val="2744E30E"/>
    <w:rsid w:val="2755C8CA"/>
    <w:rsid w:val="276708E8"/>
    <w:rsid w:val="278BFD72"/>
    <w:rsid w:val="27B882D5"/>
    <w:rsid w:val="27BD6F2B"/>
    <w:rsid w:val="27FBA708"/>
    <w:rsid w:val="2821799D"/>
    <w:rsid w:val="28652E43"/>
    <w:rsid w:val="289843B7"/>
    <w:rsid w:val="28E9E2DC"/>
    <w:rsid w:val="2900DC4F"/>
    <w:rsid w:val="29237240"/>
    <w:rsid w:val="2961D168"/>
    <w:rsid w:val="2980FB10"/>
    <w:rsid w:val="29980F85"/>
    <w:rsid w:val="29A98137"/>
    <w:rsid w:val="2A017263"/>
    <w:rsid w:val="2A0FDC63"/>
    <w:rsid w:val="2A101907"/>
    <w:rsid w:val="2A4BE5E1"/>
    <w:rsid w:val="2A5A0E8C"/>
    <w:rsid w:val="2A8E1AF4"/>
    <w:rsid w:val="2A987E5B"/>
    <w:rsid w:val="2AA5C587"/>
    <w:rsid w:val="2AE37889"/>
    <w:rsid w:val="2B073CD0"/>
    <w:rsid w:val="2B0A7BFC"/>
    <w:rsid w:val="2B1A4A38"/>
    <w:rsid w:val="2B81D8C2"/>
    <w:rsid w:val="2B82DE53"/>
    <w:rsid w:val="2B91B199"/>
    <w:rsid w:val="2BC1038E"/>
    <w:rsid w:val="2BCFCBC5"/>
    <w:rsid w:val="2BE0595E"/>
    <w:rsid w:val="2C49AFC1"/>
    <w:rsid w:val="2C60A0B0"/>
    <w:rsid w:val="2CD9E28E"/>
    <w:rsid w:val="2CDC7599"/>
    <w:rsid w:val="2CE7589F"/>
    <w:rsid w:val="2D244857"/>
    <w:rsid w:val="2D3AF73C"/>
    <w:rsid w:val="2D58FBDF"/>
    <w:rsid w:val="2D5A2EE0"/>
    <w:rsid w:val="2D643DD6"/>
    <w:rsid w:val="2DAB5291"/>
    <w:rsid w:val="2DCDCCFF"/>
    <w:rsid w:val="2DD70CFE"/>
    <w:rsid w:val="2E01A2E2"/>
    <w:rsid w:val="2E5FBACF"/>
    <w:rsid w:val="2E6B5C38"/>
    <w:rsid w:val="2E9E5E4C"/>
    <w:rsid w:val="2EAC862C"/>
    <w:rsid w:val="2EB22A12"/>
    <w:rsid w:val="2EC6BABE"/>
    <w:rsid w:val="2F4938CB"/>
    <w:rsid w:val="2FF4257A"/>
    <w:rsid w:val="3037D920"/>
    <w:rsid w:val="304710E7"/>
    <w:rsid w:val="30535A97"/>
    <w:rsid w:val="30AA2937"/>
    <w:rsid w:val="30CBCC3E"/>
    <w:rsid w:val="31056A5E"/>
    <w:rsid w:val="31485FFF"/>
    <w:rsid w:val="31CE0061"/>
    <w:rsid w:val="320F231D"/>
    <w:rsid w:val="3250032F"/>
    <w:rsid w:val="3293FCAC"/>
    <w:rsid w:val="32ABDC77"/>
    <w:rsid w:val="32B23762"/>
    <w:rsid w:val="32FF703B"/>
    <w:rsid w:val="332AA567"/>
    <w:rsid w:val="3394ADE6"/>
    <w:rsid w:val="33AF977B"/>
    <w:rsid w:val="33B54E29"/>
    <w:rsid w:val="33C9E748"/>
    <w:rsid w:val="33CE3956"/>
    <w:rsid w:val="344EA5E5"/>
    <w:rsid w:val="348721DE"/>
    <w:rsid w:val="34D4361A"/>
    <w:rsid w:val="34ECA7EA"/>
    <w:rsid w:val="355383AA"/>
    <w:rsid w:val="35A0F164"/>
    <w:rsid w:val="35F7B2B8"/>
    <w:rsid w:val="360857DC"/>
    <w:rsid w:val="36238CE7"/>
    <w:rsid w:val="364C2725"/>
    <w:rsid w:val="369C429E"/>
    <w:rsid w:val="36B29459"/>
    <w:rsid w:val="36B8C1C0"/>
    <w:rsid w:val="3731DD23"/>
    <w:rsid w:val="375C6ED0"/>
    <w:rsid w:val="376A2102"/>
    <w:rsid w:val="378A18E8"/>
    <w:rsid w:val="3796E515"/>
    <w:rsid w:val="379A2B19"/>
    <w:rsid w:val="37F9478E"/>
    <w:rsid w:val="3801186D"/>
    <w:rsid w:val="38217620"/>
    <w:rsid w:val="3886E652"/>
    <w:rsid w:val="38E4E6F5"/>
    <w:rsid w:val="38F8E08E"/>
    <w:rsid w:val="38FE6BF6"/>
    <w:rsid w:val="3919540E"/>
    <w:rsid w:val="392BBFFC"/>
    <w:rsid w:val="3932CEBC"/>
    <w:rsid w:val="3979E885"/>
    <w:rsid w:val="39AC5B31"/>
    <w:rsid w:val="39BA4E5F"/>
    <w:rsid w:val="39D14B91"/>
    <w:rsid w:val="3A0725A5"/>
    <w:rsid w:val="3A33F58E"/>
    <w:rsid w:val="3A3E4E06"/>
    <w:rsid w:val="3B500B4B"/>
    <w:rsid w:val="3B699499"/>
    <w:rsid w:val="3BC08B30"/>
    <w:rsid w:val="3BDC8337"/>
    <w:rsid w:val="3C041995"/>
    <w:rsid w:val="3C152303"/>
    <w:rsid w:val="3C38E021"/>
    <w:rsid w:val="3C6DEE20"/>
    <w:rsid w:val="3C737290"/>
    <w:rsid w:val="3C8FDA1B"/>
    <w:rsid w:val="3C95F4A9"/>
    <w:rsid w:val="3CC9B085"/>
    <w:rsid w:val="3CE58E37"/>
    <w:rsid w:val="3D130674"/>
    <w:rsid w:val="3D1D745F"/>
    <w:rsid w:val="3D5FA327"/>
    <w:rsid w:val="3D6884DC"/>
    <w:rsid w:val="3D8BEC5A"/>
    <w:rsid w:val="3DE8504A"/>
    <w:rsid w:val="3E268C44"/>
    <w:rsid w:val="3E3F7149"/>
    <w:rsid w:val="3E6EA2A3"/>
    <w:rsid w:val="3E771D26"/>
    <w:rsid w:val="3EA5B91D"/>
    <w:rsid w:val="3EDBC962"/>
    <w:rsid w:val="3F0DE8BC"/>
    <w:rsid w:val="3F6135E6"/>
    <w:rsid w:val="3F8763F4"/>
    <w:rsid w:val="3F989EE0"/>
    <w:rsid w:val="3FF07000"/>
    <w:rsid w:val="3FFE0869"/>
    <w:rsid w:val="40639EEA"/>
    <w:rsid w:val="4088CDBF"/>
    <w:rsid w:val="40A5E2DE"/>
    <w:rsid w:val="40D6F475"/>
    <w:rsid w:val="40E39983"/>
    <w:rsid w:val="41507713"/>
    <w:rsid w:val="41609413"/>
    <w:rsid w:val="418D6905"/>
    <w:rsid w:val="41B55225"/>
    <w:rsid w:val="41C67208"/>
    <w:rsid w:val="4246E3D1"/>
    <w:rsid w:val="426D955A"/>
    <w:rsid w:val="4274A6EE"/>
    <w:rsid w:val="42930981"/>
    <w:rsid w:val="43514541"/>
    <w:rsid w:val="43C4041A"/>
    <w:rsid w:val="43D24381"/>
    <w:rsid w:val="43D71731"/>
    <w:rsid w:val="44192694"/>
    <w:rsid w:val="449CAE14"/>
    <w:rsid w:val="44F18FFC"/>
    <w:rsid w:val="45511DA3"/>
    <w:rsid w:val="459328FD"/>
    <w:rsid w:val="45B98A52"/>
    <w:rsid w:val="45BAB5BD"/>
    <w:rsid w:val="45C99F5E"/>
    <w:rsid w:val="45E6A144"/>
    <w:rsid w:val="45F96CDB"/>
    <w:rsid w:val="461DF69E"/>
    <w:rsid w:val="469B8063"/>
    <w:rsid w:val="473BEBC4"/>
    <w:rsid w:val="47E87FD4"/>
    <w:rsid w:val="482AA3E1"/>
    <w:rsid w:val="48364265"/>
    <w:rsid w:val="48C876DF"/>
    <w:rsid w:val="48CEFC68"/>
    <w:rsid w:val="490B960C"/>
    <w:rsid w:val="4973A31A"/>
    <w:rsid w:val="49B4D4DB"/>
    <w:rsid w:val="49CD3E4E"/>
    <w:rsid w:val="49DFC9F6"/>
    <w:rsid w:val="49E756C1"/>
    <w:rsid w:val="49F02BA3"/>
    <w:rsid w:val="4A760BDD"/>
    <w:rsid w:val="4A82BFF2"/>
    <w:rsid w:val="4B076852"/>
    <w:rsid w:val="4B67012A"/>
    <w:rsid w:val="4B905C52"/>
    <w:rsid w:val="4B932E4E"/>
    <w:rsid w:val="4BC92A51"/>
    <w:rsid w:val="4BE168B5"/>
    <w:rsid w:val="4BE956C6"/>
    <w:rsid w:val="4BEC1B94"/>
    <w:rsid w:val="4C48238C"/>
    <w:rsid w:val="4C8A324F"/>
    <w:rsid w:val="4CA186D4"/>
    <w:rsid w:val="4D40A81D"/>
    <w:rsid w:val="4D711BD3"/>
    <w:rsid w:val="4D80DB07"/>
    <w:rsid w:val="4DE4422A"/>
    <w:rsid w:val="4E078F47"/>
    <w:rsid w:val="4E1987E8"/>
    <w:rsid w:val="4E20314A"/>
    <w:rsid w:val="4EAEE07B"/>
    <w:rsid w:val="4F02FA3A"/>
    <w:rsid w:val="4F5C6582"/>
    <w:rsid w:val="4F700029"/>
    <w:rsid w:val="4FC89C2A"/>
    <w:rsid w:val="4FF15D9B"/>
    <w:rsid w:val="500FE45C"/>
    <w:rsid w:val="5027FE80"/>
    <w:rsid w:val="504B3EB9"/>
    <w:rsid w:val="50B027BD"/>
    <w:rsid w:val="50C70E0B"/>
    <w:rsid w:val="50C95AD8"/>
    <w:rsid w:val="513AC4C7"/>
    <w:rsid w:val="514A09D1"/>
    <w:rsid w:val="5166F71F"/>
    <w:rsid w:val="51B6710F"/>
    <w:rsid w:val="51BDC337"/>
    <w:rsid w:val="51CF071C"/>
    <w:rsid w:val="521FD6E6"/>
    <w:rsid w:val="52465C0A"/>
    <w:rsid w:val="528AE081"/>
    <w:rsid w:val="52B08CA8"/>
    <w:rsid w:val="52F78E5A"/>
    <w:rsid w:val="53137E94"/>
    <w:rsid w:val="535F9C85"/>
    <w:rsid w:val="53F7DE58"/>
    <w:rsid w:val="546A727B"/>
    <w:rsid w:val="54766E8A"/>
    <w:rsid w:val="54AB5516"/>
    <w:rsid w:val="54BAC8F2"/>
    <w:rsid w:val="54C0123C"/>
    <w:rsid w:val="54DBB74A"/>
    <w:rsid w:val="54FDBDC7"/>
    <w:rsid w:val="5548F797"/>
    <w:rsid w:val="5552A799"/>
    <w:rsid w:val="557249F2"/>
    <w:rsid w:val="5587AA25"/>
    <w:rsid w:val="55A2BE6F"/>
    <w:rsid w:val="55EF2585"/>
    <w:rsid w:val="560FF2CE"/>
    <w:rsid w:val="5615823E"/>
    <w:rsid w:val="5640C093"/>
    <w:rsid w:val="565C4011"/>
    <w:rsid w:val="56B729FA"/>
    <w:rsid w:val="56D15D8D"/>
    <w:rsid w:val="56FDB259"/>
    <w:rsid w:val="570DA1D9"/>
    <w:rsid w:val="57577F08"/>
    <w:rsid w:val="575C7340"/>
    <w:rsid w:val="5775C551"/>
    <w:rsid w:val="5790191A"/>
    <w:rsid w:val="57AE22E2"/>
    <w:rsid w:val="57FEB265"/>
    <w:rsid w:val="57FFC76D"/>
    <w:rsid w:val="58293B37"/>
    <w:rsid w:val="58B2A77C"/>
    <w:rsid w:val="59330AC2"/>
    <w:rsid w:val="5982F6CC"/>
    <w:rsid w:val="59863DF6"/>
    <w:rsid w:val="59EBA2C1"/>
    <w:rsid w:val="5A0CD0CB"/>
    <w:rsid w:val="5A0D1EE0"/>
    <w:rsid w:val="5A4FAA0B"/>
    <w:rsid w:val="5A5DFF57"/>
    <w:rsid w:val="5AC35F24"/>
    <w:rsid w:val="5B740110"/>
    <w:rsid w:val="5BBC0082"/>
    <w:rsid w:val="5BD5D304"/>
    <w:rsid w:val="5BD61AE0"/>
    <w:rsid w:val="5BFB6797"/>
    <w:rsid w:val="5C463507"/>
    <w:rsid w:val="5C4F4E38"/>
    <w:rsid w:val="5C75BD59"/>
    <w:rsid w:val="5C9D14C4"/>
    <w:rsid w:val="5CAF6B22"/>
    <w:rsid w:val="5CB14F98"/>
    <w:rsid w:val="5CD0F0E3"/>
    <w:rsid w:val="5CD957AA"/>
    <w:rsid w:val="5CF25B0E"/>
    <w:rsid w:val="5D029D24"/>
    <w:rsid w:val="5D03830A"/>
    <w:rsid w:val="5D0554B7"/>
    <w:rsid w:val="5DB2CA26"/>
    <w:rsid w:val="5DEA8CA8"/>
    <w:rsid w:val="5DF98802"/>
    <w:rsid w:val="5E732F2A"/>
    <w:rsid w:val="5F3A2916"/>
    <w:rsid w:val="5FBE86E0"/>
    <w:rsid w:val="5FE88EB3"/>
    <w:rsid w:val="5FF1729B"/>
    <w:rsid w:val="608C2795"/>
    <w:rsid w:val="609D0F51"/>
    <w:rsid w:val="60B82687"/>
    <w:rsid w:val="60B931B4"/>
    <w:rsid w:val="60E84438"/>
    <w:rsid w:val="60EC5C1A"/>
    <w:rsid w:val="60FD98AA"/>
    <w:rsid w:val="61546218"/>
    <w:rsid w:val="617AC10B"/>
    <w:rsid w:val="618777B6"/>
    <w:rsid w:val="62196118"/>
    <w:rsid w:val="6220B237"/>
    <w:rsid w:val="623CBEB7"/>
    <w:rsid w:val="627B1E81"/>
    <w:rsid w:val="62BDE0AA"/>
    <w:rsid w:val="63090D5C"/>
    <w:rsid w:val="6324F0F6"/>
    <w:rsid w:val="63350545"/>
    <w:rsid w:val="634704FD"/>
    <w:rsid w:val="634ACB65"/>
    <w:rsid w:val="634B3D76"/>
    <w:rsid w:val="6364A525"/>
    <w:rsid w:val="63783813"/>
    <w:rsid w:val="637AED3E"/>
    <w:rsid w:val="63C73869"/>
    <w:rsid w:val="6413CA51"/>
    <w:rsid w:val="64360D4B"/>
    <w:rsid w:val="646A04E8"/>
    <w:rsid w:val="64806249"/>
    <w:rsid w:val="648CB963"/>
    <w:rsid w:val="64971E58"/>
    <w:rsid w:val="64F5FFFA"/>
    <w:rsid w:val="64F798A6"/>
    <w:rsid w:val="64F7C9A0"/>
    <w:rsid w:val="6503C186"/>
    <w:rsid w:val="6512E0C3"/>
    <w:rsid w:val="654AE444"/>
    <w:rsid w:val="65550E41"/>
    <w:rsid w:val="6599B2FF"/>
    <w:rsid w:val="65DD38F0"/>
    <w:rsid w:val="65F766BC"/>
    <w:rsid w:val="669F3D1E"/>
    <w:rsid w:val="66C0D11E"/>
    <w:rsid w:val="66EF2CBE"/>
    <w:rsid w:val="67211B6A"/>
    <w:rsid w:val="6724C941"/>
    <w:rsid w:val="67DC5FEE"/>
    <w:rsid w:val="67F1D0ED"/>
    <w:rsid w:val="686193D9"/>
    <w:rsid w:val="68725BD1"/>
    <w:rsid w:val="689AB09A"/>
    <w:rsid w:val="68BB399E"/>
    <w:rsid w:val="68E49F0B"/>
    <w:rsid w:val="68FC4721"/>
    <w:rsid w:val="693B48D9"/>
    <w:rsid w:val="69941EDB"/>
    <w:rsid w:val="6A052E77"/>
    <w:rsid w:val="6A3EF938"/>
    <w:rsid w:val="6A40F398"/>
    <w:rsid w:val="6A65E89D"/>
    <w:rsid w:val="6A82CAB3"/>
    <w:rsid w:val="6B19C521"/>
    <w:rsid w:val="6B371874"/>
    <w:rsid w:val="6BEA8248"/>
    <w:rsid w:val="6C20AC9F"/>
    <w:rsid w:val="6C55B0F5"/>
    <w:rsid w:val="6CBD3563"/>
    <w:rsid w:val="6CD585BB"/>
    <w:rsid w:val="6D0556EA"/>
    <w:rsid w:val="6D1E7A2B"/>
    <w:rsid w:val="6D5195E6"/>
    <w:rsid w:val="6D5DDFE6"/>
    <w:rsid w:val="6D6E2866"/>
    <w:rsid w:val="6D931B79"/>
    <w:rsid w:val="6D9D8410"/>
    <w:rsid w:val="6DB6708D"/>
    <w:rsid w:val="6DDF7F61"/>
    <w:rsid w:val="6E63B616"/>
    <w:rsid w:val="6F1C33A3"/>
    <w:rsid w:val="6F3E92F0"/>
    <w:rsid w:val="6FBDE83E"/>
    <w:rsid w:val="6FC8B985"/>
    <w:rsid w:val="6FDFC7AA"/>
    <w:rsid w:val="6FEF4B6B"/>
    <w:rsid w:val="6FF924A4"/>
    <w:rsid w:val="7005BC2D"/>
    <w:rsid w:val="70ABDF9C"/>
    <w:rsid w:val="711EDB99"/>
    <w:rsid w:val="711F590A"/>
    <w:rsid w:val="7183A3D5"/>
    <w:rsid w:val="718C4EA6"/>
    <w:rsid w:val="7195B256"/>
    <w:rsid w:val="71BE6496"/>
    <w:rsid w:val="720B8B87"/>
    <w:rsid w:val="72788DAA"/>
    <w:rsid w:val="7298C0B8"/>
    <w:rsid w:val="72B6CB45"/>
    <w:rsid w:val="72BF7515"/>
    <w:rsid w:val="72DB6C89"/>
    <w:rsid w:val="72E440B1"/>
    <w:rsid w:val="72E8C6C2"/>
    <w:rsid w:val="73A7F59D"/>
    <w:rsid w:val="7404439D"/>
    <w:rsid w:val="7416D305"/>
    <w:rsid w:val="74784A9F"/>
    <w:rsid w:val="7501AA71"/>
    <w:rsid w:val="751703B5"/>
    <w:rsid w:val="758D5A5A"/>
    <w:rsid w:val="75B7A47C"/>
    <w:rsid w:val="75E65AFE"/>
    <w:rsid w:val="762580EF"/>
    <w:rsid w:val="765171BD"/>
    <w:rsid w:val="767F1807"/>
    <w:rsid w:val="770B3768"/>
    <w:rsid w:val="7711EDB3"/>
    <w:rsid w:val="771B8CD1"/>
    <w:rsid w:val="773403A2"/>
    <w:rsid w:val="77C05CB9"/>
    <w:rsid w:val="77C84C30"/>
    <w:rsid w:val="77EF4EF2"/>
    <w:rsid w:val="780417A6"/>
    <w:rsid w:val="7817508B"/>
    <w:rsid w:val="78A2AD12"/>
    <w:rsid w:val="78C02050"/>
    <w:rsid w:val="78DF5D6A"/>
    <w:rsid w:val="79568AE6"/>
    <w:rsid w:val="799053C1"/>
    <w:rsid w:val="79939701"/>
    <w:rsid w:val="79994D0F"/>
    <w:rsid w:val="79AF6589"/>
    <w:rsid w:val="79DBDAC6"/>
    <w:rsid w:val="79E651BC"/>
    <w:rsid w:val="7AA2A01D"/>
    <w:rsid w:val="7ACB2A55"/>
    <w:rsid w:val="7ACD76FB"/>
    <w:rsid w:val="7B1DFBA0"/>
    <w:rsid w:val="7BA49108"/>
    <w:rsid w:val="7BD9A298"/>
    <w:rsid w:val="7BF3EAD2"/>
    <w:rsid w:val="7C3DF3CC"/>
    <w:rsid w:val="7C6954C8"/>
    <w:rsid w:val="7CCEEFBC"/>
    <w:rsid w:val="7CFFC19E"/>
    <w:rsid w:val="7D6DFCFC"/>
    <w:rsid w:val="7D7844E0"/>
    <w:rsid w:val="7DA7E88A"/>
    <w:rsid w:val="7DC57E15"/>
    <w:rsid w:val="7DF3E0C5"/>
    <w:rsid w:val="7DFFDA05"/>
    <w:rsid w:val="7E183824"/>
    <w:rsid w:val="7E1B76BF"/>
    <w:rsid w:val="7EC0FD31"/>
    <w:rsid w:val="7ECBFEA0"/>
    <w:rsid w:val="7EEEC7EB"/>
    <w:rsid w:val="7F01D43D"/>
    <w:rsid w:val="7F03498B"/>
    <w:rsid w:val="7F25CBAD"/>
    <w:rsid w:val="7F48540A"/>
    <w:rsid w:val="7F705021"/>
    <w:rsid w:val="7F992DD9"/>
    <w:rsid w:val="7FA6FE1A"/>
    <w:rsid w:val="7FC7D781"/>
    <w:rsid w:val="7FE9A47E"/>
    <w:rsid w:val="7FEACDEF"/>
    <w:rsid w:val="7FF89E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25728B"/>
  <w14:defaultImageDpi w14:val="300"/>
  <w15:docId w15:val="{9995C022-7258-4194-8E15-858619866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236"/>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link w:val="ListParagraphChar"/>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4"/>
      </w:numPr>
      <w:contextualSpacing/>
    </w:pPr>
  </w:style>
  <w:style w:type="paragraph" w:styleId="ListBullet2">
    <w:name w:val="List Bullet 2"/>
    <w:basedOn w:val="Normal"/>
    <w:uiPriority w:val="99"/>
    <w:unhideWhenUsed/>
    <w:rsid w:val="00326F90"/>
    <w:pPr>
      <w:numPr>
        <w:numId w:val="5"/>
      </w:numPr>
      <w:contextualSpacing/>
    </w:pPr>
  </w:style>
  <w:style w:type="paragraph" w:styleId="ListBullet3">
    <w:name w:val="List Bullet 3"/>
    <w:basedOn w:val="Normal"/>
    <w:uiPriority w:val="99"/>
    <w:unhideWhenUsed/>
    <w:rsid w:val="00326F90"/>
    <w:pPr>
      <w:numPr>
        <w:numId w:val="6"/>
      </w:numPr>
      <w:contextualSpacing/>
    </w:pPr>
  </w:style>
  <w:style w:type="paragraph" w:styleId="ListNumber">
    <w:name w:val="List Number"/>
    <w:basedOn w:val="Normal"/>
    <w:uiPriority w:val="99"/>
    <w:unhideWhenUsed/>
    <w:rsid w:val="00326F90"/>
    <w:pPr>
      <w:numPr>
        <w:numId w:val="8"/>
      </w:numPr>
      <w:contextualSpacing/>
    </w:pPr>
  </w:style>
  <w:style w:type="paragraph" w:styleId="ListNumber2">
    <w:name w:val="List Number 2"/>
    <w:basedOn w:val="Normal"/>
    <w:uiPriority w:val="99"/>
    <w:unhideWhenUsed/>
    <w:rsid w:val="0029639D"/>
    <w:pPr>
      <w:numPr>
        <w:numId w:val="9"/>
      </w:numPr>
      <w:contextualSpacing/>
    </w:pPr>
  </w:style>
  <w:style w:type="paragraph" w:styleId="ListNumber3">
    <w:name w:val="List Number 3"/>
    <w:basedOn w:val="Normal"/>
    <w:uiPriority w:val="99"/>
    <w:unhideWhenUsed/>
    <w:rsid w:val="0029639D"/>
    <w:pPr>
      <w:numPr>
        <w:numId w:val="10"/>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style>
  <w:style w:type="table" w:styleId="LightList-Accent1">
    <w:name w:val="Light List Accent 1"/>
    <w:basedOn w:val="TableNormal"/>
    <w:uiPriority w:val="61"/>
    <w:rsid w:val="00FC693F"/>
    <w:pPr>
      <w:spacing w:after="0" w:line="240" w:lineRule="auto"/>
    </w:pPr>
    <w:tblPr>
      <w:tblStyleRowBandSize w:val="1"/>
      <w:tblStyleColBandSize w:val="1"/>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style>
  <w:style w:type="table" w:styleId="LightList-Accent2">
    <w:name w:val="Light List Accent 2"/>
    <w:basedOn w:val="TableNormal"/>
    <w:uiPriority w:val="61"/>
    <w:rsid w:val="00CB0664"/>
    <w:pPr>
      <w:spacing w:after="0" w:line="240" w:lineRule="auto"/>
    </w:pPr>
    <w:tblPr>
      <w:tblStyleRowBandSize w:val="1"/>
      <w:tblStyleColBandSize w:val="1"/>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style>
  <w:style w:type="table" w:styleId="LightList-Accent3">
    <w:name w:val="Light List Accent 3"/>
    <w:basedOn w:val="TableNormal"/>
    <w:uiPriority w:val="61"/>
    <w:rsid w:val="00CB0664"/>
    <w:pPr>
      <w:spacing w:after="0" w:line="240" w:lineRule="auto"/>
    </w:pPr>
    <w:tblPr>
      <w:tblStyleRowBandSize w:val="1"/>
      <w:tblStyleColBandSize w:val="1"/>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style>
  <w:style w:type="table" w:styleId="LightList-Accent4">
    <w:name w:val="Light List Accent 4"/>
    <w:basedOn w:val="TableNormal"/>
    <w:uiPriority w:val="61"/>
    <w:rsid w:val="00CB0664"/>
    <w:pPr>
      <w:spacing w:after="0" w:line="240" w:lineRule="auto"/>
    </w:pPr>
    <w:tblPr>
      <w:tblStyleRowBandSize w:val="1"/>
      <w:tblStyleColBandSize w:val="1"/>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style>
  <w:style w:type="table" w:styleId="LightList-Accent5">
    <w:name w:val="Light List Accent 5"/>
    <w:basedOn w:val="TableNormal"/>
    <w:uiPriority w:val="61"/>
    <w:rsid w:val="00CB0664"/>
    <w:pPr>
      <w:spacing w:after="0" w:line="240" w:lineRule="auto"/>
    </w:pPr>
    <w:tblPr>
      <w:tblStyleRowBandSize w:val="1"/>
      <w:tblStyleColBandSize w:val="1"/>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style>
  <w:style w:type="table" w:styleId="LightList-Accent6">
    <w:name w:val="Light List Accent 6"/>
    <w:basedOn w:val="TableNormal"/>
    <w:uiPriority w:val="61"/>
    <w:rsid w:val="00CB0664"/>
    <w:pPr>
      <w:spacing w:after="0" w:line="240" w:lineRule="auto"/>
    </w:pPr>
    <w:tblPr>
      <w:tblStyleRowBandSize w:val="1"/>
      <w:tblStyleColBandSize w:val="1"/>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style>
  <w:style w:type="table" w:styleId="LightGrid">
    <w:name w:val="Light Grid"/>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Pr>
    <w:tcPr>
      <w:shd w:val="clear" w:color="auto" w:fill="C0C0C0" w:themeFill="text1" w:themeFillTint="3F"/>
    </w:tc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Pr>
    <w:tcPr>
      <w:shd w:val="clear" w:color="auto" w:fill="D3DFEE" w:themeFill="accent1" w:themeFillTint="3F"/>
    </w:tc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Pr>
    <w:tcPr>
      <w:shd w:val="clear" w:color="auto" w:fill="EFD3D2" w:themeFill="accent2" w:themeFillTint="3F"/>
    </w:tc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Pr>
    <w:tcPr>
      <w:shd w:val="clear" w:color="auto" w:fill="E6EED5" w:themeFill="accent3" w:themeFillTint="3F"/>
    </w:tc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Pr>
    <w:tcPr>
      <w:shd w:val="clear" w:color="auto" w:fill="DFD8E8" w:themeFill="accent4" w:themeFillTint="3F"/>
    </w:tc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Pr>
    <w:tcPr>
      <w:shd w:val="clear" w:color="auto" w:fill="D2EAF1" w:themeFill="accent5" w:themeFillTint="3F"/>
    </w:tc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Pr>
    <w:tcPr>
      <w:shd w:val="clear" w:color="auto" w:fill="FDE4D0" w:themeFill="accent6" w:themeFillTint="3F"/>
    </w:tc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style>
  <w:style w:type="table" w:styleId="MediumShading2">
    <w:name w:val="Medium Shading 2"/>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Pr>
    <w:tcPr>
      <w:shd w:val="clear" w:color="auto" w:fill="C0C0C0" w:themeFill="text1" w:themeFillTint="3F"/>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Pr>
    <w:tcPr>
      <w:shd w:val="clear" w:color="auto" w:fill="D3DFEE" w:themeFill="accent1" w:themeFillTint="3F"/>
    </w:tc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Pr>
    <w:tcPr>
      <w:shd w:val="clear" w:color="auto" w:fill="EFD3D2" w:themeFill="accent2" w:themeFillTint="3F"/>
    </w:tc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Pr>
    <w:tcPr>
      <w:shd w:val="clear" w:color="auto" w:fill="E6EED5" w:themeFill="accent3" w:themeFillTint="3F"/>
    </w:tc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Pr>
    <w:tcPr>
      <w:shd w:val="clear" w:color="auto" w:fill="DFD8E8" w:themeFill="accent4" w:themeFillTint="3F"/>
    </w:tc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Pr>
    <w:tcPr>
      <w:shd w:val="clear" w:color="auto" w:fill="D2EAF1" w:themeFill="accent5" w:themeFillTint="3F"/>
    </w:tc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Pr>
    <w:tcPr>
      <w:shd w:val="clear" w:color="auto" w:fill="FDE4D0" w:themeFill="accent6" w:themeFillTint="3F"/>
    </w:tc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style>
  <w:style w:type="character" w:styleId="CommentReference">
    <w:name w:val="annotation reference"/>
    <w:basedOn w:val="DefaultParagraphFont"/>
    <w:uiPriority w:val="99"/>
    <w:semiHidden/>
    <w:unhideWhenUsed/>
    <w:rsid w:val="0075402B"/>
    <w:rPr>
      <w:sz w:val="16"/>
      <w:szCs w:val="16"/>
    </w:rPr>
  </w:style>
  <w:style w:type="paragraph" w:styleId="CommentText">
    <w:name w:val="annotation text"/>
    <w:basedOn w:val="Normal"/>
    <w:link w:val="CommentTextChar"/>
    <w:uiPriority w:val="99"/>
    <w:unhideWhenUsed/>
    <w:rsid w:val="0075402B"/>
    <w:pPr>
      <w:spacing w:line="240" w:lineRule="auto"/>
    </w:pPr>
    <w:rPr>
      <w:sz w:val="20"/>
      <w:szCs w:val="20"/>
    </w:rPr>
  </w:style>
  <w:style w:type="character" w:customStyle="1" w:styleId="CommentTextChar">
    <w:name w:val="Comment Text Char"/>
    <w:basedOn w:val="DefaultParagraphFont"/>
    <w:link w:val="CommentText"/>
    <w:uiPriority w:val="99"/>
    <w:rsid w:val="0075402B"/>
    <w:rPr>
      <w:sz w:val="20"/>
      <w:szCs w:val="20"/>
    </w:rPr>
  </w:style>
  <w:style w:type="paragraph" w:styleId="CommentSubject">
    <w:name w:val="annotation subject"/>
    <w:basedOn w:val="CommentText"/>
    <w:next w:val="CommentText"/>
    <w:link w:val="CommentSubjectChar"/>
    <w:uiPriority w:val="99"/>
    <w:semiHidden/>
    <w:unhideWhenUsed/>
    <w:rsid w:val="0075402B"/>
    <w:rPr>
      <w:b/>
      <w:bCs/>
    </w:rPr>
  </w:style>
  <w:style w:type="character" w:customStyle="1" w:styleId="CommentSubjectChar">
    <w:name w:val="Comment Subject Char"/>
    <w:basedOn w:val="CommentTextChar"/>
    <w:link w:val="CommentSubject"/>
    <w:uiPriority w:val="99"/>
    <w:semiHidden/>
    <w:rsid w:val="0075402B"/>
    <w:rPr>
      <w:b/>
      <w:bCs/>
      <w:sz w:val="20"/>
      <w:szCs w:val="20"/>
    </w:rPr>
  </w:style>
  <w:style w:type="paragraph" w:styleId="TOC1">
    <w:name w:val="toc 1"/>
    <w:basedOn w:val="Normal"/>
    <w:next w:val="Normal"/>
    <w:autoRedefine/>
    <w:uiPriority w:val="39"/>
    <w:unhideWhenUsed/>
    <w:rsid w:val="00972DF8"/>
    <w:pPr>
      <w:spacing w:after="100"/>
    </w:pPr>
  </w:style>
  <w:style w:type="character" w:styleId="Hyperlink">
    <w:name w:val="Hyperlink"/>
    <w:basedOn w:val="DefaultParagraphFont"/>
    <w:uiPriority w:val="99"/>
    <w:unhideWhenUsed/>
    <w:rsid w:val="00972DF8"/>
    <w:rPr>
      <w:color w:val="0000FF" w:themeColor="hyperlink"/>
      <w:u w:val="single"/>
    </w:rPr>
  </w:style>
  <w:style w:type="paragraph" w:styleId="Revision">
    <w:name w:val="Revision"/>
    <w:hidden/>
    <w:uiPriority w:val="99"/>
    <w:semiHidden/>
    <w:rsid w:val="000846F4"/>
    <w:pPr>
      <w:spacing w:after="0" w:line="240" w:lineRule="auto"/>
    </w:pPr>
  </w:style>
  <w:style w:type="character" w:styleId="UnresolvedMention">
    <w:name w:val="Unresolved Mention"/>
    <w:basedOn w:val="DefaultParagraphFont"/>
    <w:uiPriority w:val="99"/>
    <w:semiHidden/>
    <w:unhideWhenUsed/>
    <w:rsid w:val="00CF080E"/>
    <w:rPr>
      <w:color w:val="605E5C"/>
      <w:shd w:val="clear" w:color="auto" w:fill="E1DFDD"/>
    </w:rPr>
  </w:style>
  <w:style w:type="character" w:styleId="FollowedHyperlink">
    <w:name w:val="FollowedHyperlink"/>
    <w:basedOn w:val="DefaultParagraphFont"/>
    <w:uiPriority w:val="99"/>
    <w:semiHidden/>
    <w:unhideWhenUsed/>
    <w:rsid w:val="00B13866"/>
    <w:rPr>
      <w:color w:val="800080" w:themeColor="followedHyperlink"/>
      <w:u w:val="single"/>
    </w:rPr>
  </w:style>
  <w:style w:type="character" w:styleId="Mention">
    <w:name w:val="Mention"/>
    <w:basedOn w:val="DefaultParagraphFont"/>
    <w:uiPriority w:val="99"/>
    <w:unhideWhenUsed/>
    <w:rsid w:val="00EB6A14"/>
    <w:rPr>
      <w:color w:val="2B579A"/>
      <w:shd w:val="clear" w:color="auto" w:fill="E1DFDD"/>
    </w:rPr>
  </w:style>
  <w:style w:type="paragraph" w:styleId="EndnoteText">
    <w:name w:val="endnote text"/>
    <w:basedOn w:val="Normal"/>
    <w:link w:val="EndnoteTextChar"/>
    <w:uiPriority w:val="99"/>
    <w:semiHidden/>
    <w:unhideWhenUsed/>
    <w:rsid w:val="0054259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2594"/>
    <w:rPr>
      <w:sz w:val="20"/>
      <w:szCs w:val="20"/>
    </w:rPr>
  </w:style>
  <w:style w:type="character" w:styleId="EndnoteReference">
    <w:name w:val="endnote reference"/>
    <w:basedOn w:val="DefaultParagraphFont"/>
    <w:uiPriority w:val="99"/>
    <w:semiHidden/>
    <w:unhideWhenUsed/>
    <w:rsid w:val="00542594"/>
    <w:rPr>
      <w:vertAlign w:val="superscript"/>
    </w:rPr>
  </w:style>
  <w:style w:type="paragraph" w:styleId="FootnoteText">
    <w:name w:val="footnote text"/>
    <w:basedOn w:val="Normal"/>
    <w:link w:val="FootnoteTextChar"/>
    <w:uiPriority w:val="99"/>
    <w:semiHidden/>
    <w:unhideWhenUsed/>
    <w:rsid w:val="005425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2594"/>
    <w:rPr>
      <w:sz w:val="20"/>
      <w:szCs w:val="20"/>
    </w:rPr>
  </w:style>
  <w:style w:type="character" w:styleId="FootnoteReference">
    <w:name w:val="footnote reference"/>
    <w:basedOn w:val="DefaultParagraphFont"/>
    <w:uiPriority w:val="99"/>
    <w:semiHidden/>
    <w:unhideWhenUsed/>
    <w:rsid w:val="00542594"/>
    <w:rPr>
      <w:vertAlign w:val="superscript"/>
    </w:rPr>
  </w:style>
  <w:style w:type="character" w:customStyle="1" w:styleId="ListParagraphChar">
    <w:name w:val="List Paragraph Char"/>
    <w:link w:val="ListParagraph"/>
    <w:uiPriority w:val="34"/>
    <w:rsid w:val="00191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1222">
      <w:bodyDiv w:val="1"/>
      <w:marLeft w:val="0"/>
      <w:marRight w:val="0"/>
      <w:marTop w:val="0"/>
      <w:marBottom w:val="0"/>
      <w:divBdr>
        <w:top w:val="none" w:sz="0" w:space="0" w:color="auto"/>
        <w:left w:val="none" w:sz="0" w:space="0" w:color="auto"/>
        <w:bottom w:val="none" w:sz="0" w:space="0" w:color="auto"/>
        <w:right w:val="none" w:sz="0" w:space="0" w:color="auto"/>
      </w:divBdr>
    </w:div>
    <w:div w:id="68621189">
      <w:bodyDiv w:val="1"/>
      <w:marLeft w:val="0"/>
      <w:marRight w:val="0"/>
      <w:marTop w:val="0"/>
      <w:marBottom w:val="0"/>
      <w:divBdr>
        <w:top w:val="none" w:sz="0" w:space="0" w:color="auto"/>
        <w:left w:val="none" w:sz="0" w:space="0" w:color="auto"/>
        <w:bottom w:val="none" w:sz="0" w:space="0" w:color="auto"/>
        <w:right w:val="none" w:sz="0" w:space="0" w:color="auto"/>
      </w:divBdr>
    </w:div>
    <w:div w:id="79521965">
      <w:bodyDiv w:val="1"/>
      <w:marLeft w:val="0"/>
      <w:marRight w:val="0"/>
      <w:marTop w:val="0"/>
      <w:marBottom w:val="0"/>
      <w:divBdr>
        <w:top w:val="none" w:sz="0" w:space="0" w:color="auto"/>
        <w:left w:val="none" w:sz="0" w:space="0" w:color="auto"/>
        <w:bottom w:val="none" w:sz="0" w:space="0" w:color="auto"/>
        <w:right w:val="none" w:sz="0" w:space="0" w:color="auto"/>
      </w:divBdr>
    </w:div>
    <w:div w:id="122234386">
      <w:bodyDiv w:val="1"/>
      <w:marLeft w:val="0"/>
      <w:marRight w:val="0"/>
      <w:marTop w:val="0"/>
      <w:marBottom w:val="0"/>
      <w:divBdr>
        <w:top w:val="none" w:sz="0" w:space="0" w:color="auto"/>
        <w:left w:val="none" w:sz="0" w:space="0" w:color="auto"/>
        <w:bottom w:val="none" w:sz="0" w:space="0" w:color="auto"/>
        <w:right w:val="none" w:sz="0" w:space="0" w:color="auto"/>
      </w:divBdr>
    </w:div>
    <w:div w:id="125634514">
      <w:bodyDiv w:val="1"/>
      <w:marLeft w:val="0"/>
      <w:marRight w:val="0"/>
      <w:marTop w:val="0"/>
      <w:marBottom w:val="0"/>
      <w:divBdr>
        <w:top w:val="none" w:sz="0" w:space="0" w:color="auto"/>
        <w:left w:val="none" w:sz="0" w:space="0" w:color="auto"/>
        <w:bottom w:val="none" w:sz="0" w:space="0" w:color="auto"/>
        <w:right w:val="none" w:sz="0" w:space="0" w:color="auto"/>
      </w:divBdr>
    </w:div>
    <w:div w:id="192572660">
      <w:bodyDiv w:val="1"/>
      <w:marLeft w:val="0"/>
      <w:marRight w:val="0"/>
      <w:marTop w:val="0"/>
      <w:marBottom w:val="0"/>
      <w:divBdr>
        <w:top w:val="none" w:sz="0" w:space="0" w:color="auto"/>
        <w:left w:val="none" w:sz="0" w:space="0" w:color="auto"/>
        <w:bottom w:val="none" w:sz="0" w:space="0" w:color="auto"/>
        <w:right w:val="none" w:sz="0" w:space="0" w:color="auto"/>
      </w:divBdr>
    </w:div>
    <w:div w:id="208567700">
      <w:bodyDiv w:val="1"/>
      <w:marLeft w:val="0"/>
      <w:marRight w:val="0"/>
      <w:marTop w:val="0"/>
      <w:marBottom w:val="0"/>
      <w:divBdr>
        <w:top w:val="none" w:sz="0" w:space="0" w:color="auto"/>
        <w:left w:val="none" w:sz="0" w:space="0" w:color="auto"/>
        <w:bottom w:val="none" w:sz="0" w:space="0" w:color="auto"/>
        <w:right w:val="none" w:sz="0" w:space="0" w:color="auto"/>
      </w:divBdr>
    </w:div>
    <w:div w:id="252517958">
      <w:bodyDiv w:val="1"/>
      <w:marLeft w:val="0"/>
      <w:marRight w:val="0"/>
      <w:marTop w:val="0"/>
      <w:marBottom w:val="0"/>
      <w:divBdr>
        <w:top w:val="none" w:sz="0" w:space="0" w:color="auto"/>
        <w:left w:val="none" w:sz="0" w:space="0" w:color="auto"/>
        <w:bottom w:val="none" w:sz="0" w:space="0" w:color="auto"/>
        <w:right w:val="none" w:sz="0" w:space="0" w:color="auto"/>
      </w:divBdr>
    </w:div>
    <w:div w:id="278607969">
      <w:bodyDiv w:val="1"/>
      <w:marLeft w:val="0"/>
      <w:marRight w:val="0"/>
      <w:marTop w:val="0"/>
      <w:marBottom w:val="0"/>
      <w:divBdr>
        <w:top w:val="none" w:sz="0" w:space="0" w:color="auto"/>
        <w:left w:val="none" w:sz="0" w:space="0" w:color="auto"/>
        <w:bottom w:val="none" w:sz="0" w:space="0" w:color="auto"/>
        <w:right w:val="none" w:sz="0" w:space="0" w:color="auto"/>
      </w:divBdr>
    </w:div>
    <w:div w:id="313225353">
      <w:bodyDiv w:val="1"/>
      <w:marLeft w:val="0"/>
      <w:marRight w:val="0"/>
      <w:marTop w:val="0"/>
      <w:marBottom w:val="0"/>
      <w:divBdr>
        <w:top w:val="none" w:sz="0" w:space="0" w:color="auto"/>
        <w:left w:val="none" w:sz="0" w:space="0" w:color="auto"/>
        <w:bottom w:val="none" w:sz="0" w:space="0" w:color="auto"/>
        <w:right w:val="none" w:sz="0" w:space="0" w:color="auto"/>
      </w:divBdr>
    </w:div>
    <w:div w:id="353307305">
      <w:bodyDiv w:val="1"/>
      <w:marLeft w:val="0"/>
      <w:marRight w:val="0"/>
      <w:marTop w:val="0"/>
      <w:marBottom w:val="0"/>
      <w:divBdr>
        <w:top w:val="none" w:sz="0" w:space="0" w:color="auto"/>
        <w:left w:val="none" w:sz="0" w:space="0" w:color="auto"/>
        <w:bottom w:val="none" w:sz="0" w:space="0" w:color="auto"/>
        <w:right w:val="none" w:sz="0" w:space="0" w:color="auto"/>
      </w:divBdr>
    </w:div>
    <w:div w:id="355816636">
      <w:bodyDiv w:val="1"/>
      <w:marLeft w:val="0"/>
      <w:marRight w:val="0"/>
      <w:marTop w:val="0"/>
      <w:marBottom w:val="0"/>
      <w:divBdr>
        <w:top w:val="none" w:sz="0" w:space="0" w:color="auto"/>
        <w:left w:val="none" w:sz="0" w:space="0" w:color="auto"/>
        <w:bottom w:val="none" w:sz="0" w:space="0" w:color="auto"/>
        <w:right w:val="none" w:sz="0" w:space="0" w:color="auto"/>
      </w:divBdr>
    </w:div>
    <w:div w:id="419763355">
      <w:bodyDiv w:val="1"/>
      <w:marLeft w:val="0"/>
      <w:marRight w:val="0"/>
      <w:marTop w:val="0"/>
      <w:marBottom w:val="0"/>
      <w:divBdr>
        <w:top w:val="none" w:sz="0" w:space="0" w:color="auto"/>
        <w:left w:val="none" w:sz="0" w:space="0" w:color="auto"/>
        <w:bottom w:val="none" w:sz="0" w:space="0" w:color="auto"/>
        <w:right w:val="none" w:sz="0" w:space="0" w:color="auto"/>
      </w:divBdr>
    </w:div>
    <w:div w:id="727804667">
      <w:bodyDiv w:val="1"/>
      <w:marLeft w:val="0"/>
      <w:marRight w:val="0"/>
      <w:marTop w:val="0"/>
      <w:marBottom w:val="0"/>
      <w:divBdr>
        <w:top w:val="none" w:sz="0" w:space="0" w:color="auto"/>
        <w:left w:val="none" w:sz="0" w:space="0" w:color="auto"/>
        <w:bottom w:val="none" w:sz="0" w:space="0" w:color="auto"/>
        <w:right w:val="none" w:sz="0" w:space="0" w:color="auto"/>
      </w:divBdr>
    </w:div>
    <w:div w:id="753672604">
      <w:bodyDiv w:val="1"/>
      <w:marLeft w:val="0"/>
      <w:marRight w:val="0"/>
      <w:marTop w:val="0"/>
      <w:marBottom w:val="0"/>
      <w:divBdr>
        <w:top w:val="none" w:sz="0" w:space="0" w:color="auto"/>
        <w:left w:val="none" w:sz="0" w:space="0" w:color="auto"/>
        <w:bottom w:val="none" w:sz="0" w:space="0" w:color="auto"/>
        <w:right w:val="none" w:sz="0" w:space="0" w:color="auto"/>
      </w:divBdr>
    </w:div>
    <w:div w:id="759057917">
      <w:bodyDiv w:val="1"/>
      <w:marLeft w:val="0"/>
      <w:marRight w:val="0"/>
      <w:marTop w:val="0"/>
      <w:marBottom w:val="0"/>
      <w:divBdr>
        <w:top w:val="none" w:sz="0" w:space="0" w:color="auto"/>
        <w:left w:val="none" w:sz="0" w:space="0" w:color="auto"/>
        <w:bottom w:val="none" w:sz="0" w:space="0" w:color="auto"/>
        <w:right w:val="none" w:sz="0" w:space="0" w:color="auto"/>
      </w:divBdr>
    </w:div>
    <w:div w:id="813061699">
      <w:bodyDiv w:val="1"/>
      <w:marLeft w:val="0"/>
      <w:marRight w:val="0"/>
      <w:marTop w:val="0"/>
      <w:marBottom w:val="0"/>
      <w:divBdr>
        <w:top w:val="none" w:sz="0" w:space="0" w:color="auto"/>
        <w:left w:val="none" w:sz="0" w:space="0" w:color="auto"/>
        <w:bottom w:val="none" w:sz="0" w:space="0" w:color="auto"/>
        <w:right w:val="none" w:sz="0" w:space="0" w:color="auto"/>
      </w:divBdr>
    </w:div>
    <w:div w:id="842430751">
      <w:bodyDiv w:val="1"/>
      <w:marLeft w:val="0"/>
      <w:marRight w:val="0"/>
      <w:marTop w:val="0"/>
      <w:marBottom w:val="0"/>
      <w:divBdr>
        <w:top w:val="none" w:sz="0" w:space="0" w:color="auto"/>
        <w:left w:val="none" w:sz="0" w:space="0" w:color="auto"/>
        <w:bottom w:val="none" w:sz="0" w:space="0" w:color="auto"/>
        <w:right w:val="none" w:sz="0" w:space="0" w:color="auto"/>
      </w:divBdr>
    </w:div>
    <w:div w:id="914365025">
      <w:bodyDiv w:val="1"/>
      <w:marLeft w:val="0"/>
      <w:marRight w:val="0"/>
      <w:marTop w:val="0"/>
      <w:marBottom w:val="0"/>
      <w:divBdr>
        <w:top w:val="none" w:sz="0" w:space="0" w:color="auto"/>
        <w:left w:val="none" w:sz="0" w:space="0" w:color="auto"/>
        <w:bottom w:val="none" w:sz="0" w:space="0" w:color="auto"/>
        <w:right w:val="none" w:sz="0" w:space="0" w:color="auto"/>
      </w:divBdr>
    </w:div>
    <w:div w:id="972057381">
      <w:bodyDiv w:val="1"/>
      <w:marLeft w:val="0"/>
      <w:marRight w:val="0"/>
      <w:marTop w:val="0"/>
      <w:marBottom w:val="0"/>
      <w:divBdr>
        <w:top w:val="none" w:sz="0" w:space="0" w:color="auto"/>
        <w:left w:val="none" w:sz="0" w:space="0" w:color="auto"/>
        <w:bottom w:val="none" w:sz="0" w:space="0" w:color="auto"/>
        <w:right w:val="none" w:sz="0" w:space="0" w:color="auto"/>
      </w:divBdr>
    </w:div>
    <w:div w:id="1007632653">
      <w:bodyDiv w:val="1"/>
      <w:marLeft w:val="0"/>
      <w:marRight w:val="0"/>
      <w:marTop w:val="0"/>
      <w:marBottom w:val="0"/>
      <w:divBdr>
        <w:top w:val="none" w:sz="0" w:space="0" w:color="auto"/>
        <w:left w:val="none" w:sz="0" w:space="0" w:color="auto"/>
        <w:bottom w:val="none" w:sz="0" w:space="0" w:color="auto"/>
        <w:right w:val="none" w:sz="0" w:space="0" w:color="auto"/>
      </w:divBdr>
    </w:div>
    <w:div w:id="1025056462">
      <w:bodyDiv w:val="1"/>
      <w:marLeft w:val="0"/>
      <w:marRight w:val="0"/>
      <w:marTop w:val="0"/>
      <w:marBottom w:val="0"/>
      <w:divBdr>
        <w:top w:val="none" w:sz="0" w:space="0" w:color="auto"/>
        <w:left w:val="none" w:sz="0" w:space="0" w:color="auto"/>
        <w:bottom w:val="none" w:sz="0" w:space="0" w:color="auto"/>
        <w:right w:val="none" w:sz="0" w:space="0" w:color="auto"/>
      </w:divBdr>
    </w:div>
    <w:div w:id="1087729525">
      <w:bodyDiv w:val="1"/>
      <w:marLeft w:val="0"/>
      <w:marRight w:val="0"/>
      <w:marTop w:val="0"/>
      <w:marBottom w:val="0"/>
      <w:divBdr>
        <w:top w:val="none" w:sz="0" w:space="0" w:color="auto"/>
        <w:left w:val="none" w:sz="0" w:space="0" w:color="auto"/>
        <w:bottom w:val="none" w:sz="0" w:space="0" w:color="auto"/>
        <w:right w:val="none" w:sz="0" w:space="0" w:color="auto"/>
      </w:divBdr>
    </w:div>
    <w:div w:id="1115178356">
      <w:bodyDiv w:val="1"/>
      <w:marLeft w:val="0"/>
      <w:marRight w:val="0"/>
      <w:marTop w:val="0"/>
      <w:marBottom w:val="0"/>
      <w:divBdr>
        <w:top w:val="none" w:sz="0" w:space="0" w:color="auto"/>
        <w:left w:val="none" w:sz="0" w:space="0" w:color="auto"/>
        <w:bottom w:val="none" w:sz="0" w:space="0" w:color="auto"/>
        <w:right w:val="none" w:sz="0" w:space="0" w:color="auto"/>
      </w:divBdr>
    </w:div>
    <w:div w:id="1174613683">
      <w:bodyDiv w:val="1"/>
      <w:marLeft w:val="0"/>
      <w:marRight w:val="0"/>
      <w:marTop w:val="0"/>
      <w:marBottom w:val="0"/>
      <w:divBdr>
        <w:top w:val="none" w:sz="0" w:space="0" w:color="auto"/>
        <w:left w:val="none" w:sz="0" w:space="0" w:color="auto"/>
        <w:bottom w:val="none" w:sz="0" w:space="0" w:color="auto"/>
        <w:right w:val="none" w:sz="0" w:space="0" w:color="auto"/>
      </w:divBdr>
    </w:div>
    <w:div w:id="1196649983">
      <w:bodyDiv w:val="1"/>
      <w:marLeft w:val="0"/>
      <w:marRight w:val="0"/>
      <w:marTop w:val="0"/>
      <w:marBottom w:val="0"/>
      <w:divBdr>
        <w:top w:val="none" w:sz="0" w:space="0" w:color="auto"/>
        <w:left w:val="none" w:sz="0" w:space="0" w:color="auto"/>
        <w:bottom w:val="none" w:sz="0" w:space="0" w:color="auto"/>
        <w:right w:val="none" w:sz="0" w:space="0" w:color="auto"/>
      </w:divBdr>
    </w:div>
    <w:div w:id="1296258321">
      <w:bodyDiv w:val="1"/>
      <w:marLeft w:val="0"/>
      <w:marRight w:val="0"/>
      <w:marTop w:val="0"/>
      <w:marBottom w:val="0"/>
      <w:divBdr>
        <w:top w:val="none" w:sz="0" w:space="0" w:color="auto"/>
        <w:left w:val="none" w:sz="0" w:space="0" w:color="auto"/>
        <w:bottom w:val="none" w:sz="0" w:space="0" w:color="auto"/>
        <w:right w:val="none" w:sz="0" w:space="0" w:color="auto"/>
      </w:divBdr>
    </w:div>
    <w:div w:id="1500274075">
      <w:bodyDiv w:val="1"/>
      <w:marLeft w:val="0"/>
      <w:marRight w:val="0"/>
      <w:marTop w:val="0"/>
      <w:marBottom w:val="0"/>
      <w:divBdr>
        <w:top w:val="none" w:sz="0" w:space="0" w:color="auto"/>
        <w:left w:val="none" w:sz="0" w:space="0" w:color="auto"/>
        <w:bottom w:val="none" w:sz="0" w:space="0" w:color="auto"/>
        <w:right w:val="none" w:sz="0" w:space="0" w:color="auto"/>
      </w:divBdr>
    </w:div>
    <w:div w:id="1645233095">
      <w:bodyDiv w:val="1"/>
      <w:marLeft w:val="0"/>
      <w:marRight w:val="0"/>
      <w:marTop w:val="0"/>
      <w:marBottom w:val="0"/>
      <w:divBdr>
        <w:top w:val="none" w:sz="0" w:space="0" w:color="auto"/>
        <w:left w:val="none" w:sz="0" w:space="0" w:color="auto"/>
        <w:bottom w:val="none" w:sz="0" w:space="0" w:color="auto"/>
        <w:right w:val="none" w:sz="0" w:space="0" w:color="auto"/>
      </w:divBdr>
    </w:div>
    <w:div w:id="1678078307">
      <w:bodyDiv w:val="1"/>
      <w:marLeft w:val="0"/>
      <w:marRight w:val="0"/>
      <w:marTop w:val="0"/>
      <w:marBottom w:val="0"/>
      <w:divBdr>
        <w:top w:val="none" w:sz="0" w:space="0" w:color="auto"/>
        <w:left w:val="none" w:sz="0" w:space="0" w:color="auto"/>
        <w:bottom w:val="none" w:sz="0" w:space="0" w:color="auto"/>
        <w:right w:val="none" w:sz="0" w:space="0" w:color="auto"/>
      </w:divBdr>
    </w:div>
    <w:div w:id="1702511472">
      <w:bodyDiv w:val="1"/>
      <w:marLeft w:val="0"/>
      <w:marRight w:val="0"/>
      <w:marTop w:val="0"/>
      <w:marBottom w:val="0"/>
      <w:divBdr>
        <w:top w:val="none" w:sz="0" w:space="0" w:color="auto"/>
        <w:left w:val="none" w:sz="0" w:space="0" w:color="auto"/>
        <w:bottom w:val="none" w:sz="0" w:space="0" w:color="auto"/>
        <w:right w:val="none" w:sz="0" w:space="0" w:color="auto"/>
      </w:divBdr>
    </w:div>
    <w:div w:id="1774469864">
      <w:bodyDiv w:val="1"/>
      <w:marLeft w:val="0"/>
      <w:marRight w:val="0"/>
      <w:marTop w:val="0"/>
      <w:marBottom w:val="0"/>
      <w:divBdr>
        <w:top w:val="none" w:sz="0" w:space="0" w:color="auto"/>
        <w:left w:val="none" w:sz="0" w:space="0" w:color="auto"/>
        <w:bottom w:val="none" w:sz="0" w:space="0" w:color="auto"/>
        <w:right w:val="none" w:sz="0" w:space="0" w:color="auto"/>
      </w:divBdr>
    </w:div>
    <w:div w:id="1784574631">
      <w:bodyDiv w:val="1"/>
      <w:marLeft w:val="0"/>
      <w:marRight w:val="0"/>
      <w:marTop w:val="0"/>
      <w:marBottom w:val="0"/>
      <w:divBdr>
        <w:top w:val="none" w:sz="0" w:space="0" w:color="auto"/>
        <w:left w:val="none" w:sz="0" w:space="0" w:color="auto"/>
        <w:bottom w:val="none" w:sz="0" w:space="0" w:color="auto"/>
        <w:right w:val="none" w:sz="0" w:space="0" w:color="auto"/>
      </w:divBdr>
    </w:div>
    <w:div w:id="1803962824">
      <w:bodyDiv w:val="1"/>
      <w:marLeft w:val="0"/>
      <w:marRight w:val="0"/>
      <w:marTop w:val="0"/>
      <w:marBottom w:val="0"/>
      <w:divBdr>
        <w:top w:val="none" w:sz="0" w:space="0" w:color="auto"/>
        <w:left w:val="none" w:sz="0" w:space="0" w:color="auto"/>
        <w:bottom w:val="none" w:sz="0" w:space="0" w:color="auto"/>
        <w:right w:val="none" w:sz="0" w:space="0" w:color="auto"/>
      </w:divBdr>
    </w:div>
    <w:div w:id="1830242865">
      <w:bodyDiv w:val="1"/>
      <w:marLeft w:val="0"/>
      <w:marRight w:val="0"/>
      <w:marTop w:val="0"/>
      <w:marBottom w:val="0"/>
      <w:divBdr>
        <w:top w:val="none" w:sz="0" w:space="0" w:color="auto"/>
        <w:left w:val="none" w:sz="0" w:space="0" w:color="auto"/>
        <w:bottom w:val="none" w:sz="0" w:space="0" w:color="auto"/>
        <w:right w:val="none" w:sz="0" w:space="0" w:color="auto"/>
      </w:divBdr>
    </w:div>
    <w:div w:id="1888226087">
      <w:bodyDiv w:val="1"/>
      <w:marLeft w:val="0"/>
      <w:marRight w:val="0"/>
      <w:marTop w:val="0"/>
      <w:marBottom w:val="0"/>
      <w:divBdr>
        <w:top w:val="none" w:sz="0" w:space="0" w:color="auto"/>
        <w:left w:val="none" w:sz="0" w:space="0" w:color="auto"/>
        <w:bottom w:val="none" w:sz="0" w:space="0" w:color="auto"/>
        <w:right w:val="none" w:sz="0" w:space="0" w:color="auto"/>
      </w:divBdr>
    </w:div>
    <w:div w:id="1912613209">
      <w:bodyDiv w:val="1"/>
      <w:marLeft w:val="0"/>
      <w:marRight w:val="0"/>
      <w:marTop w:val="0"/>
      <w:marBottom w:val="0"/>
      <w:divBdr>
        <w:top w:val="none" w:sz="0" w:space="0" w:color="auto"/>
        <w:left w:val="none" w:sz="0" w:space="0" w:color="auto"/>
        <w:bottom w:val="none" w:sz="0" w:space="0" w:color="auto"/>
        <w:right w:val="none" w:sz="0" w:space="0" w:color="auto"/>
      </w:divBdr>
    </w:div>
    <w:div w:id="1965846751">
      <w:bodyDiv w:val="1"/>
      <w:marLeft w:val="0"/>
      <w:marRight w:val="0"/>
      <w:marTop w:val="0"/>
      <w:marBottom w:val="0"/>
      <w:divBdr>
        <w:top w:val="none" w:sz="0" w:space="0" w:color="auto"/>
        <w:left w:val="none" w:sz="0" w:space="0" w:color="auto"/>
        <w:bottom w:val="none" w:sz="0" w:space="0" w:color="auto"/>
        <w:right w:val="none" w:sz="0" w:space="0" w:color="auto"/>
      </w:divBdr>
    </w:div>
    <w:div w:id="2012953481">
      <w:bodyDiv w:val="1"/>
      <w:marLeft w:val="0"/>
      <w:marRight w:val="0"/>
      <w:marTop w:val="0"/>
      <w:marBottom w:val="0"/>
      <w:divBdr>
        <w:top w:val="none" w:sz="0" w:space="0" w:color="auto"/>
        <w:left w:val="none" w:sz="0" w:space="0" w:color="auto"/>
        <w:bottom w:val="none" w:sz="0" w:space="0" w:color="auto"/>
        <w:right w:val="none" w:sz="0" w:space="0" w:color="auto"/>
      </w:divBdr>
    </w:div>
    <w:div w:id="2047749445">
      <w:bodyDiv w:val="1"/>
      <w:marLeft w:val="0"/>
      <w:marRight w:val="0"/>
      <w:marTop w:val="0"/>
      <w:marBottom w:val="0"/>
      <w:divBdr>
        <w:top w:val="none" w:sz="0" w:space="0" w:color="auto"/>
        <w:left w:val="none" w:sz="0" w:space="0" w:color="auto"/>
        <w:bottom w:val="none" w:sz="0" w:space="0" w:color="auto"/>
        <w:right w:val="none" w:sz="0" w:space="0" w:color="auto"/>
      </w:divBdr>
    </w:div>
    <w:div w:id="21225275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consultations/consultation-on-the-consumer-standards/annex-3-consumer-standards" TargetMode="External"/><Relationship Id="rId18" Type="http://schemas.openxmlformats.org/officeDocument/2006/relationships/hyperlink" Target="https://www.oxford.gov.uk/population-statistics/oxfords-population" TargetMode="External"/><Relationship Id="rId26" Type="http://schemas.openxmlformats.org/officeDocument/2006/relationships/hyperlink" Target="https://www.oxford.gov.uk/tenancy/incentive-scheme-council-tenants-move-smaller-home" TargetMode="External"/><Relationship Id="rId3" Type="http://schemas.openxmlformats.org/officeDocument/2006/relationships/customXml" Target="../customXml/item3.xml"/><Relationship Id="rId21" Type="http://schemas.openxmlformats.org/officeDocument/2006/relationships/hyperlink" Target="https://www.oxford.gov.uk/apply-social-housing/housing-register-allocations-scheme-summary" TargetMode="External"/><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www.legislation.gov.uk/ukpga/2011/20/section/150" TargetMode="External"/><Relationship Id="rId17" Type="http://schemas.openxmlformats.org/officeDocument/2006/relationships/hyperlink" Target="https://assets.publishing.service.gov.uk/media/67aafe8f3b41f783cca46251/NPPF_December_2024.pdf" TargetMode="External"/><Relationship Id="rId25" Type="http://schemas.openxmlformats.org/officeDocument/2006/relationships/hyperlink" Target="https://www.oxford.gov.uk/tenancy/tenancy-agreemen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halliance.org.uk/" TargetMode="External"/><Relationship Id="rId20" Type="http://schemas.openxmlformats.org/officeDocument/2006/relationships/hyperlink" Target="https://www.oxford.gov.uk/housing/housing-homelessness-rough-sleeping-strategy"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gov.uk/ukpga/2023/36" TargetMode="External"/><Relationship Id="rId24" Type="http://schemas.openxmlformats.org/officeDocument/2006/relationships/hyperlink" Target="https://www.oxford.gov.uk/downloads/download/275/download-the-anti-social-behaviour-policy-and-procedure"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egislation.gov.uk/ukpga/2021/17/contents" TargetMode="External"/><Relationship Id="rId23" Type="http://schemas.openxmlformats.org/officeDocument/2006/relationships/hyperlink" Target="https://www.oxford.gov.uk/community-safety/domestic-abuse-policy-service-users"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oxford.gov.uk/policies-plans-strategies/strategy"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2010/15/contents" TargetMode="External"/><Relationship Id="rId22" Type="http://schemas.openxmlformats.org/officeDocument/2006/relationships/hyperlink" Target="https://www.oxford.gov.uk/housing-advice/choice-based-lettings" TargetMode="External"/><Relationship Id="rId27" Type="http://schemas.openxmlformats.org/officeDocument/2006/relationships/hyperlink" Target="https://www.oxford.gov.uk/council-housing/performance-landlord" TargetMode="External"/><Relationship Id="rId30" Type="http://schemas.openxmlformats.org/officeDocument/2006/relationships/footer" Target="footer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E2E01E4A21A604C80AA792B4AE2CA35" ma:contentTypeVersion="3" ma:contentTypeDescription="Create a new document." ma:contentTypeScope="" ma:versionID="4a45d820e1e16f6721e6bfd780c69c37">
  <xsd:schema xmlns:xsd="http://www.w3.org/2001/XMLSchema" xmlns:xs="http://www.w3.org/2001/XMLSchema" xmlns:p="http://schemas.microsoft.com/office/2006/metadata/properties" xmlns:ns2="ac745ce9-5e22-442a-89eb-9517c2b2819f" targetNamespace="http://schemas.microsoft.com/office/2006/metadata/properties" ma:root="true" ma:fieldsID="cad93483ab0163787c066a9cf5ea5d23" ns2:_="">
    <xsd:import namespace="ac745ce9-5e22-442a-89eb-9517c2b2819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45ce9-5e22-442a-89eb-9517c2b281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40DA0A12-4A5D-4673-8E55-A0EA1EB3A292}">
  <ds:schemaRefs>
    <ds:schemaRef ds:uri="http://schemas.microsoft.com/sharepoint/v3/contenttype/forms"/>
  </ds:schemaRefs>
</ds:datastoreItem>
</file>

<file path=customXml/itemProps3.xml><?xml version="1.0" encoding="utf-8"?>
<ds:datastoreItem xmlns:ds="http://schemas.openxmlformats.org/officeDocument/2006/customXml" ds:itemID="{13833074-D645-42FA-A923-04B2242791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25B158-EA98-491F-A0F3-1B064D500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45ce9-5e22-442a-89eb-9517c2b281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19</Pages>
  <Words>5765</Words>
  <Characters>32866</Characters>
  <Application>Microsoft Office Word</Application>
  <DocSecurity>0</DocSecurity>
  <Lines>273</Lines>
  <Paragraphs>77</Paragraphs>
  <ScaleCrop>false</ScaleCrop>
  <Manager/>
  <Company/>
  <LinksUpToDate>false</LinksUpToDate>
  <CharactersWithSpaces>38554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COHEN Stephen</cp:lastModifiedBy>
  <cp:revision>12</cp:revision>
  <dcterms:created xsi:type="dcterms:W3CDTF">2025-11-10T14:56:00Z</dcterms:created>
  <dcterms:modified xsi:type="dcterms:W3CDTF">2025-12-01T11:57:00Z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0x010100EE2E01E4A21A604C80AA792B4AE2CA35</vt:lpwstr>
  </property>
  <property fmtid="{D5CDD505-2E9C-101B-9397-08002B2CF9AE}" pid="3" name="Order">
    <vt:r8>256600</vt:r8>
  </property>
  <property fmtid="{D5CDD505-2E9C-101B-9397-08002B2CF9AE}" pid="4" name="_activity">
    <vt:lpwstr>{"FileActivityType":"8","FileActivityTimeStamp":"2025-09-05T10:25:58.693Z","FileActivityUsersOnPage":[{"DisplayName":"COHEN Stephen","Id":"scohen@oxford.gov.uk"}],"FileActivityNavigationId":null}</vt:lpwstr>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docLang">
    <vt:lpwstr>en</vt:lpwstr>
  </property>
</Properties>
</file>